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6DF0" w14:textId="77777777" w:rsidR="00E82A95" w:rsidRPr="00E82A95" w:rsidRDefault="00E82A95" w:rsidP="00903D99">
      <w:pPr>
        <w:pStyle w:val="berschrift1"/>
        <w:rPr>
          <w:lang w:val="en-GB"/>
        </w:rPr>
      </w:pPr>
      <w:r w:rsidRPr="00E82A95">
        <w:rPr>
          <w:lang w:val="en-GB"/>
        </w:rPr>
        <w:t>GENDER, SPACE AND PERFORMANCE</w:t>
      </w:r>
    </w:p>
    <w:p w14:paraId="6060744A" w14:textId="77777777" w:rsidR="00E82A95" w:rsidRPr="00E82A95" w:rsidRDefault="00E82A95" w:rsidP="00903D99">
      <w:pPr>
        <w:rPr>
          <w:lang w:val="en-GB"/>
        </w:rPr>
      </w:pPr>
      <w:r w:rsidRPr="00E82A95">
        <w:rPr>
          <w:lang w:val="en-GB"/>
        </w:rPr>
        <w:t xml:space="preserve">Aston, Elaine. “The ‘Trouble’ with Gender.” </w:t>
      </w:r>
      <w:r w:rsidRPr="00E82A95">
        <w:rPr>
          <w:i/>
          <w:iCs/>
          <w:lang w:val="en-GB"/>
        </w:rPr>
        <w:t>Studies in Theatre and Performance</w:t>
      </w:r>
      <w:r w:rsidRPr="00E82A95">
        <w:rPr>
          <w:lang w:val="en-GB"/>
        </w:rPr>
        <w:t xml:space="preserve"> 20, no. 1 (2000): 24-30.</w:t>
      </w:r>
    </w:p>
    <w:p w14:paraId="6F5A2E7F" w14:textId="77777777" w:rsidR="00E82A95" w:rsidRPr="00E82A95" w:rsidRDefault="00E82A95" w:rsidP="00903D99">
      <w:pPr>
        <w:rPr>
          <w:lang w:val="en-GB"/>
        </w:rPr>
      </w:pPr>
      <w:proofErr w:type="spellStart"/>
      <w:r w:rsidRPr="00E82A95">
        <w:rPr>
          <w:lang w:val="en-GB"/>
        </w:rPr>
        <w:t>Beljanski</w:t>
      </w:r>
      <w:proofErr w:type="spellEnd"/>
      <w:r w:rsidRPr="00E82A95">
        <w:rPr>
          <w:lang w:val="en-GB"/>
        </w:rPr>
        <w:t xml:space="preserve">-Ristić, Ljubica. "In Search of Polyphonic Concepts of Participatory Theatre and Art for Social Change: Almost Half a Century of Engagement." </w:t>
      </w:r>
      <w:r w:rsidRPr="00E82A95">
        <w:rPr>
          <w:i/>
          <w:iCs/>
          <w:lang w:val="en-GB"/>
        </w:rPr>
        <w:t>The Routledge Companion to Applied Performance</w:t>
      </w:r>
      <w:r w:rsidRPr="00E82A95">
        <w:rPr>
          <w:lang w:val="en-GB"/>
        </w:rPr>
        <w:t>. Routledge, 2020. 116-129.</w:t>
      </w:r>
    </w:p>
    <w:p w14:paraId="71B6A263" w14:textId="77777777" w:rsidR="00E82A95" w:rsidRPr="00E82A95" w:rsidRDefault="00E82A95" w:rsidP="00903D99">
      <w:pPr>
        <w:rPr>
          <w:lang w:val="en-GB"/>
        </w:rPr>
      </w:pPr>
      <w:r w:rsidRPr="00E82A95">
        <w:rPr>
          <w:lang w:val="en-GB"/>
        </w:rPr>
        <w:t xml:space="preserve">Coşkun, Saadet Bilge. </w:t>
      </w:r>
      <w:r w:rsidRPr="00E82A95">
        <w:rPr>
          <w:i/>
          <w:iCs/>
          <w:lang w:val="en-GB"/>
        </w:rPr>
        <w:t>A Gender-Oriented Approach Towards Brechtian Theatre: Functionality, Performativity, and Affect in</w:t>
      </w:r>
      <w:r w:rsidRPr="00E82A95">
        <w:rPr>
          <w:lang w:val="en-GB"/>
        </w:rPr>
        <w:t xml:space="preserve"> Mother Courage and Her Children </w:t>
      </w:r>
      <w:r w:rsidRPr="00E82A95">
        <w:rPr>
          <w:i/>
          <w:iCs/>
          <w:lang w:val="en-GB"/>
        </w:rPr>
        <w:t xml:space="preserve">and </w:t>
      </w:r>
      <w:r w:rsidRPr="00E82A95">
        <w:rPr>
          <w:lang w:val="en-GB"/>
        </w:rPr>
        <w:t>The Good Person of Szechwan. Diss. 2015.</w:t>
      </w:r>
    </w:p>
    <w:p w14:paraId="0680B1AB" w14:textId="77777777" w:rsidR="00E82A95" w:rsidRPr="00E82A95" w:rsidRDefault="00E82A95" w:rsidP="00903D99">
      <w:pPr>
        <w:rPr>
          <w:lang w:val="en-GB"/>
        </w:rPr>
      </w:pPr>
      <w:r w:rsidRPr="00E82A95">
        <w:rPr>
          <w:lang w:val="en-GB"/>
        </w:rPr>
        <w:t xml:space="preserve">Friedman, Sharon. </w:t>
      </w:r>
      <w:r w:rsidRPr="00E82A95">
        <w:rPr>
          <w:i/>
          <w:iCs/>
          <w:lang w:val="en-GB"/>
        </w:rPr>
        <w:t>Feminist Theatrical Revisions of Classic Works: Critical Essays</w:t>
      </w:r>
      <w:r w:rsidRPr="00E82A95">
        <w:rPr>
          <w:lang w:val="en-GB"/>
        </w:rPr>
        <w:t>. Jefferson, N.C.: McFarland, 2009.</w:t>
      </w:r>
    </w:p>
    <w:p w14:paraId="122CB0C9" w14:textId="77777777" w:rsidR="00E82A95" w:rsidRPr="00E82A95" w:rsidRDefault="00E82A95" w:rsidP="00903D99">
      <w:pPr>
        <w:rPr>
          <w:lang w:val="en-GB"/>
        </w:rPr>
      </w:pPr>
      <w:r w:rsidRPr="00E82A95">
        <w:rPr>
          <w:lang w:val="en-GB"/>
        </w:rPr>
        <w:t xml:space="preserve">Halferty, Paul and Leeney, Cathy (eds.). </w:t>
      </w:r>
      <w:r w:rsidRPr="00E82A95">
        <w:rPr>
          <w:i/>
          <w:iCs/>
          <w:lang w:val="en-GB"/>
        </w:rPr>
        <w:t>Analysing Gender in Performance</w:t>
      </w:r>
      <w:r w:rsidRPr="00E82A95">
        <w:rPr>
          <w:lang w:val="en-GB"/>
        </w:rPr>
        <w:t>. London: Palgrave, 2022.</w:t>
      </w:r>
    </w:p>
    <w:p w14:paraId="5786C352" w14:textId="77777777" w:rsidR="00E82A95" w:rsidRPr="00E82A95" w:rsidRDefault="00E82A95" w:rsidP="00903D99">
      <w:pPr>
        <w:rPr>
          <w:lang w:val="en-GB"/>
        </w:rPr>
      </w:pPr>
      <w:r w:rsidRPr="00E82A95">
        <w:rPr>
          <w:lang w:val="en-GB"/>
        </w:rPr>
        <w:t xml:space="preserve">Hunter, Mary Ann. “Cultivating the Art of Safe Space.” </w:t>
      </w:r>
      <w:r w:rsidRPr="00E82A95">
        <w:rPr>
          <w:i/>
          <w:iCs/>
          <w:lang w:val="en-GB"/>
        </w:rPr>
        <w:t>Research in Drama Education</w:t>
      </w:r>
      <w:r w:rsidRPr="00E82A95">
        <w:rPr>
          <w:lang w:val="en-GB"/>
        </w:rPr>
        <w:t xml:space="preserve"> 13, no. 1 (2008): 5-21.</w:t>
      </w:r>
    </w:p>
    <w:p w14:paraId="67FFF262" w14:textId="77777777" w:rsidR="00E82A95" w:rsidRPr="00E82A95" w:rsidRDefault="00E82A95" w:rsidP="00903D99">
      <w:pPr>
        <w:rPr>
          <w:lang w:val="en-GB"/>
        </w:rPr>
      </w:pPr>
      <w:r w:rsidRPr="00E82A95">
        <w:rPr>
          <w:lang w:val="en-GB"/>
        </w:rPr>
        <w:t xml:space="preserve">Ivers, B. Cannon. </w:t>
      </w:r>
      <w:r w:rsidRPr="00E82A95">
        <w:rPr>
          <w:i/>
          <w:iCs/>
          <w:lang w:val="en-GB"/>
        </w:rPr>
        <w:t>Staging Urban Landscapes: The Activation and Curation of Flexible Public Spaces</w:t>
      </w:r>
      <w:r w:rsidRPr="00E82A95">
        <w:rPr>
          <w:lang w:val="en-GB"/>
        </w:rPr>
        <w:t xml:space="preserve">. Basel: </w:t>
      </w:r>
      <w:proofErr w:type="spellStart"/>
      <w:r w:rsidRPr="00E82A95">
        <w:rPr>
          <w:lang w:val="en-GB"/>
        </w:rPr>
        <w:t>Birkhäuser</w:t>
      </w:r>
      <w:proofErr w:type="spellEnd"/>
      <w:r w:rsidRPr="00E82A95">
        <w:rPr>
          <w:lang w:val="en-GB"/>
        </w:rPr>
        <w:t>, 2018.</w:t>
      </w:r>
    </w:p>
    <w:p w14:paraId="61029262" w14:textId="77777777" w:rsidR="00E82A95" w:rsidRPr="00E82A95" w:rsidRDefault="00E82A95" w:rsidP="00903D99">
      <w:pPr>
        <w:rPr>
          <w:lang w:val="en-GB"/>
        </w:rPr>
      </w:pPr>
      <w:r w:rsidRPr="00E82A95">
        <w:rPr>
          <w:lang w:val="en-GB"/>
        </w:rPr>
        <w:t xml:space="preserve">Kuric </w:t>
      </w:r>
      <w:proofErr w:type="spellStart"/>
      <w:r w:rsidRPr="00E82A95">
        <w:rPr>
          <w:lang w:val="en-GB"/>
        </w:rPr>
        <w:t>Kardelis</w:t>
      </w:r>
      <w:proofErr w:type="spellEnd"/>
      <w:r w:rsidRPr="00E82A95">
        <w:rPr>
          <w:lang w:val="en-GB"/>
        </w:rPr>
        <w:t xml:space="preserve">, </w:t>
      </w:r>
      <w:proofErr w:type="spellStart"/>
      <w:r w:rsidRPr="00E82A95">
        <w:rPr>
          <w:lang w:val="en-GB"/>
        </w:rPr>
        <w:t>Stribor</w:t>
      </w:r>
      <w:proofErr w:type="spellEnd"/>
      <w:r w:rsidRPr="00E82A95">
        <w:rPr>
          <w:lang w:val="en-GB"/>
        </w:rPr>
        <w:t xml:space="preserve">. “The Body of a Performer as a Form of Capital: Age, Gender and Aesthetics in Theatre Work.” </w:t>
      </w:r>
      <w:r w:rsidRPr="00E82A95">
        <w:rPr>
          <w:i/>
          <w:iCs/>
          <w:lang w:val="en-GB"/>
        </w:rPr>
        <w:t>Cultural Sociology</w:t>
      </w:r>
      <w:r w:rsidRPr="00E82A95">
        <w:rPr>
          <w:lang w:val="en-GB"/>
        </w:rPr>
        <w:t xml:space="preserve"> (2022): 17499755211070142.</w:t>
      </w:r>
    </w:p>
    <w:p w14:paraId="3AB6B250" w14:textId="77777777" w:rsidR="00E82A95" w:rsidRPr="00E82A95" w:rsidRDefault="00E82A95" w:rsidP="00903D99">
      <w:pPr>
        <w:rPr>
          <w:lang w:val="en-GB"/>
        </w:rPr>
      </w:pPr>
      <w:r w:rsidRPr="00E82A95">
        <w:rPr>
          <w:lang w:val="en-GB"/>
        </w:rPr>
        <w:t xml:space="preserve">Pittman, L. Monique. </w:t>
      </w:r>
      <w:r w:rsidRPr="00E82A95">
        <w:rPr>
          <w:i/>
          <w:iCs/>
          <w:lang w:val="en-GB"/>
        </w:rPr>
        <w:t>Authorizing Shakespeare on Film and Television: Gender, Class, and Ethnicity in Adaptation</w:t>
      </w:r>
      <w:r w:rsidRPr="00E82A95">
        <w:rPr>
          <w:lang w:val="en-GB"/>
        </w:rPr>
        <w:t>. Vol. 19. Peter Lang, 2011.</w:t>
      </w:r>
    </w:p>
    <w:p w14:paraId="0DE37272" w14:textId="77777777" w:rsidR="00E82A95" w:rsidRPr="00E82A95" w:rsidRDefault="00E82A95" w:rsidP="00903D99">
      <w:pPr>
        <w:rPr>
          <w:lang w:val="en-GB"/>
        </w:rPr>
      </w:pPr>
      <w:r w:rsidRPr="00E82A95">
        <w:rPr>
          <w:lang w:val="en-GB"/>
        </w:rPr>
        <w:t xml:space="preserve">Raab, Doris. “From book to Broadway: Elphaba’s Gender Ambiguity and Her Journey into Heteronormativity in </w:t>
      </w:r>
      <w:r w:rsidRPr="00E82A95">
        <w:rPr>
          <w:i/>
          <w:iCs/>
          <w:lang w:val="en-GB"/>
        </w:rPr>
        <w:t>Wicked</w:t>
      </w:r>
      <w:r w:rsidRPr="00E82A95">
        <w:rPr>
          <w:lang w:val="en-GB"/>
        </w:rPr>
        <w:t xml:space="preserve">.” </w:t>
      </w:r>
      <w:r w:rsidRPr="00E82A95">
        <w:rPr>
          <w:i/>
          <w:iCs/>
          <w:lang w:val="en-GB"/>
        </w:rPr>
        <w:t>Studies in Musical Theatre</w:t>
      </w:r>
      <w:r w:rsidRPr="00E82A95">
        <w:rPr>
          <w:lang w:val="en-GB"/>
        </w:rPr>
        <w:t xml:space="preserve"> 5.3 (2012): 245-256.</w:t>
      </w:r>
    </w:p>
    <w:p w14:paraId="69AA288C" w14:textId="77777777" w:rsidR="00E82A95" w:rsidRPr="00E82A95" w:rsidRDefault="00E82A95" w:rsidP="00903D99">
      <w:pPr>
        <w:rPr>
          <w:lang w:val="en-GB"/>
        </w:rPr>
      </w:pPr>
      <w:r w:rsidRPr="00E82A95">
        <w:rPr>
          <w:lang w:val="en-GB"/>
        </w:rPr>
        <w:t xml:space="preserve">Román, David. “Re-Dressing the Canon: Essays on Theatre and Gender.” </w:t>
      </w:r>
      <w:r w:rsidRPr="00E82A95">
        <w:rPr>
          <w:i/>
          <w:iCs/>
          <w:lang w:val="en-GB"/>
        </w:rPr>
        <w:t>Theatre Journal</w:t>
      </w:r>
      <w:r w:rsidRPr="00E82A95">
        <w:rPr>
          <w:lang w:val="en-GB"/>
        </w:rPr>
        <w:t xml:space="preserve"> 50.4 (1998): 549-550.</w:t>
      </w:r>
    </w:p>
    <w:p w14:paraId="3FE27859" w14:textId="77777777" w:rsidR="00E82A95" w:rsidRPr="00E82A95" w:rsidRDefault="00E82A95" w:rsidP="00903D99">
      <w:pPr>
        <w:rPr>
          <w:lang w:val="en-GB"/>
        </w:rPr>
      </w:pPr>
      <w:r w:rsidRPr="00E82A95">
        <w:rPr>
          <w:lang w:val="en-GB"/>
        </w:rPr>
        <w:t xml:space="preserve">Shaughnessy, Nicola. </w:t>
      </w:r>
      <w:r w:rsidRPr="00E82A95">
        <w:rPr>
          <w:i/>
          <w:iCs/>
          <w:lang w:val="en-GB"/>
        </w:rPr>
        <w:t>Applying Performance: Live Art, Socially Engaged Theatre and Affective Practice</w:t>
      </w:r>
      <w:r w:rsidRPr="00E82A95">
        <w:rPr>
          <w:lang w:val="en-GB"/>
        </w:rPr>
        <w:t>. Springer, 2012.</w:t>
      </w:r>
    </w:p>
    <w:p w14:paraId="6E2FC0FA" w14:textId="77777777" w:rsidR="00E82A95" w:rsidRPr="00E82A95" w:rsidRDefault="00E82A95" w:rsidP="00903D99">
      <w:pPr>
        <w:rPr>
          <w:lang w:val="en-GB"/>
        </w:rPr>
      </w:pPr>
      <w:proofErr w:type="spellStart"/>
      <w:r w:rsidRPr="00E82A95">
        <w:rPr>
          <w:lang w:val="en-GB"/>
        </w:rPr>
        <w:lastRenderedPageBreak/>
        <w:t>Scolnicov</w:t>
      </w:r>
      <w:proofErr w:type="spellEnd"/>
      <w:r w:rsidRPr="00E82A95">
        <w:rPr>
          <w:lang w:val="en-GB"/>
        </w:rPr>
        <w:t xml:space="preserve">, Hanna. </w:t>
      </w:r>
      <w:r w:rsidRPr="00E82A95">
        <w:rPr>
          <w:i/>
          <w:iCs/>
          <w:lang w:val="en-GB"/>
        </w:rPr>
        <w:t>Woman's Theatrical Space</w:t>
      </w:r>
      <w:r w:rsidRPr="00E82A95">
        <w:rPr>
          <w:lang w:val="en-GB"/>
        </w:rPr>
        <w:t>. Cambridge: Cambridge University Press, 1994.</w:t>
      </w:r>
    </w:p>
    <w:p w14:paraId="390B1E12" w14:textId="77777777" w:rsidR="00E82A95" w:rsidRPr="00E82A95" w:rsidRDefault="00E82A95" w:rsidP="00903D99">
      <w:pPr>
        <w:rPr>
          <w:lang w:val="en-GB"/>
        </w:rPr>
      </w:pPr>
      <w:r w:rsidRPr="00E82A95">
        <w:rPr>
          <w:lang w:val="en-GB"/>
        </w:rPr>
        <w:t xml:space="preserve">Solga, Kim. “Gender and the Aesthetics of Occupation: Making Room for Women’s Labour at the Theatre.” </w:t>
      </w:r>
      <w:r w:rsidRPr="00E82A95">
        <w:rPr>
          <w:i/>
          <w:iCs/>
          <w:lang w:val="en-GB"/>
        </w:rPr>
        <w:t>Analysing Gender in Performance</w:t>
      </w:r>
      <w:r w:rsidRPr="00E82A95">
        <w:rPr>
          <w:lang w:val="en-GB"/>
        </w:rPr>
        <w:t>. Cham: Springer International Publishing, 2022. 193-209.</w:t>
      </w:r>
    </w:p>
    <w:p w14:paraId="763EF553" w14:textId="46D96B7E" w:rsidR="00E65C53" w:rsidRPr="00903D99" w:rsidRDefault="00E82A95" w:rsidP="00903D99">
      <w:pPr>
        <w:rPr>
          <w:lang w:val="en-GB"/>
        </w:rPr>
      </w:pPr>
      <w:r w:rsidRPr="00E82A95">
        <w:rPr>
          <w:lang w:val="en-GB"/>
        </w:rPr>
        <w:t xml:space="preserve">Sharon Friedman. </w:t>
      </w:r>
      <w:r w:rsidRPr="00E82A95">
        <w:rPr>
          <w:i/>
          <w:iCs/>
          <w:lang w:val="en-GB"/>
        </w:rPr>
        <w:t>Feminist Theatrical Revisions of Classic Works: Critical Essays.</w:t>
      </w:r>
      <w:r w:rsidRPr="00E82A95">
        <w:rPr>
          <w:lang w:val="en-GB"/>
        </w:rPr>
        <w:t xml:space="preserve"> Jefferson, N.C.; London: McFarland, 2009.</w:t>
      </w:r>
    </w:p>
    <w:sectPr w:rsidR="00E65C53" w:rsidRPr="00903D99" w:rsidSect="003B7DC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318F" w14:textId="77777777" w:rsidR="00000000" w:rsidRDefault="00903D99">
      <w:pPr>
        <w:spacing w:after="0" w:line="240" w:lineRule="auto"/>
      </w:pPr>
      <w:r>
        <w:separator/>
      </w:r>
    </w:p>
  </w:endnote>
  <w:endnote w:type="continuationSeparator" w:id="0">
    <w:p w14:paraId="7B1F013D" w14:textId="77777777" w:rsidR="00000000" w:rsidRDefault="0090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559759"/>
      <w:docPartObj>
        <w:docPartGallery w:val="Page Numbers (Bottom of Page)"/>
        <w:docPartUnique/>
      </w:docPartObj>
    </w:sdtPr>
    <w:sdtEndPr/>
    <w:sdtContent>
      <w:p w14:paraId="212A30BD" w14:textId="77777777" w:rsidR="00781647" w:rsidRDefault="00E82A9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9C7F20" w14:textId="77777777" w:rsidR="00781647" w:rsidRDefault="00903D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63A4" w14:textId="77777777" w:rsidR="00000000" w:rsidRDefault="00903D99">
      <w:pPr>
        <w:spacing w:after="0" w:line="240" w:lineRule="auto"/>
      </w:pPr>
      <w:r>
        <w:separator/>
      </w:r>
    </w:p>
  </w:footnote>
  <w:footnote w:type="continuationSeparator" w:id="0">
    <w:p w14:paraId="6D343AB9" w14:textId="77777777" w:rsidR="00000000" w:rsidRDefault="0090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27F"/>
    <w:multiLevelType w:val="multilevel"/>
    <w:tmpl w:val="33D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0746FE"/>
    <w:multiLevelType w:val="multilevel"/>
    <w:tmpl w:val="440A8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5F947A7"/>
    <w:multiLevelType w:val="multilevel"/>
    <w:tmpl w:val="1106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B22C93"/>
    <w:multiLevelType w:val="multilevel"/>
    <w:tmpl w:val="CDC6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7561CF"/>
    <w:multiLevelType w:val="multilevel"/>
    <w:tmpl w:val="DB7A51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B8A4A38"/>
    <w:multiLevelType w:val="multilevel"/>
    <w:tmpl w:val="F872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790594">
    <w:abstractNumId w:val="4"/>
  </w:num>
  <w:num w:numId="2" w16cid:durableId="985742630">
    <w:abstractNumId w:val="4"/>
  </w:num>
  <w:num w:numId="3" w16cid:durableId="1547327821">
    <w:abstractNumId w:val="4"/>
  </w:num>
  <w:num w:numId="4" w16cid:durableId="643971074">
    <w:abstractNumId w:val="4"/>
  </w:num>
  <w:num w:numId="5" w16cid:durableId="1378974446">
    <w:abstractNumId w:val="3"/>
  </w:num>
  <w:num w:numId="6" w16cid:durableId="1241526475">
    <w:abstractNumId w:val="1"/>
  </w:num>
  <w:num w:numId="7" w16cid:durableId="1727875429">
    <w:abstractNumId w:val="2"/>
  </w:num>
  <w:num w:numId="8" w16cid:durableId="1698773657">
    <w:abstractNumId w:val="1"/>
  </w:num>
  <w:num w:numId="9" w16cid:durableId="1835797506">
    <w:abstractNumId w:val="1"/>
  </w:num>
  <w:num w:numId="10" w16cid:durableId="349180935">
    <w:abstractNumId w:val="0"/>
  </w:num>
  <w:num w:numId="11" w16cid:durableId="1271937865">
    <w:abstractNumId w:val="1"/>
  </w:num>
  <w:num w:numId="12" w16cid:durableId="347297115">
    <w:abstractNumId w:val="1"/>
  </w:num>
  <w:num w:numId="13" w16cid:durableId="2097826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95"/>
    <w:rsid w:val="00373EC0"/>
    <w:rsid w:val="003B7DC9"/>
    <w:rsid w:val="00417D4B"/>
    <w:rsid w:val="004467A1"/>
    <w:rsid w:val="004C2181"/>
    <w:rsid w:val="005C63A3"/>
    <w:rsid w:val="00761A8B"/>
    <w:rsid w:val="007854D1"/>
    <w:rsid w:val="00903D99"/>
    <w:rsid w:val="00915797"/>
    <w:rsid w:val="009F4D82"/>
    <w:rsid w:val="00B707BF"/>
    <w:rsid w:val="00B7238C"/>
    <w:rsid w:val="00C815E7"/>
    <w:rsid w:val="00D17C30"/>
    <w:rsid w:val="00E55FCD"/>
    <w:rsid w:val="00E82A95"/>
    <w:rsid w:val="00E911D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2FD8"/>
  <w15:chartTrackingRefBased/>
  <w15:docId w15:val="{23EB8D14-C0CB-4071-A8E0-FBD31C83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3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3D99"/>
    <w:pPr>
      <w:spacing w:after="120" w:line="360" w:lineRule="auto"/>
      <w:ind w:left="454" w:hanging="454"/>
    </w:pPr>
    <w:rPr>
      <w:rFonts w:ascii="Fira Sans" w:hAnsi="Fira Sans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03D99"/>
    <w:pPr>
      <w:keepNext/>
      <w:keepLines/>
      <w:spacing w:after="240"/>
      <w:outlineLvl w:val="0"/>
    </w:pPr>
    <w:rPr>
      <w:rFonts w:eastAsia="Arial Unicode MS" w:cs="Arial"/>
      <w:b/>
      <w:bCs/>
      <w:sz w:val="28"/>
      <w:szCs w:val="32"/>
      <w:lang w:eastAsia="zh-CN" w:bidi="hi-I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854D1"/>
    <w:pPr>
      <w:keepNext/>
      <w:keepLines/>
      <w:numPr>
        <w:ilvl w:val="1"/>
        <w:numId w:val="12"/>
      </w:numPr>
      <w:spacing w:before="40" w:after="40" w:line="276" w:lineRule="auto"/>
      <w:jc w:val="both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854D1"/>
    <w:pPr>
      <w:keepNext/>
      <w:keepLines/>
      <w:numPr>
        <w:ilvl w:val="2"/>
        <w:numId w:val="12"/>
      </w:numPr>
      <w:spacing w:before="240"/>
      <w:jc w:val="both"/>
      <w:outlineLvl w:val="2"/>
    </w:pPr>
    <w:rPr>
      <w:rFonts w:ascii="Gill Sans MT" w:eastAsiaTheme="majorEastAsia" w:hAnsi="Gill Sans MT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3D99"/>
    <w:rPr>
      <w:rFonts w:ascii="Fira Sans" w:eastAsia="Arial Unicode MS" w:hAnsi="Fira Sans" w:cs="Arial"/>
      <w:b/>
      <w:bCs/>
      <w:sz w:val="28"/>
      <w:szCs w:val="32"/>
      <w:lang w:val="de-DE"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7BF"/>
    <w:rPr>
      <w:rFonts w:eastAsiaTheme="majorEastAsia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7C30"/>
    <w:rPr>
      <w:rFonts w:ascii="Gill Sans MT" w:eastAsiaTheme="majorEastAsia" w:hAnsi="Gill Sans MT" w:cstheme="majorBidi"/>
      <w:b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8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2A9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 ABOUT GENDER, SPACE AND PERFORMANCE</dc:title>
  <dc:subject/>
  <dc:creator>Isabel</dc:creator>
  <cp:keywords/>
  <dc:description/>
  <cp:lastModifiedBy>Isabel</cp:lastModifiedBy>
  <cp:revision>2</cp:revision>
  <dcterms:created xsi:type="dcterms:W3CDTF">2023-07-05T12:07:00Z</dcterms:created>
  <dcterms:modified xsi:type="dcterms:W3CDTF">2023-07-07T08:42:00Z</dcterms:modified>
</cp:coreProperties>
</file>