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D4" w:rsidRPr="00D869DC" w:rsidRDefault="00510644" w:rsidP="00D869DC">
      <w:pPr>
        <w:pStyle w:val="Beschriftung"/>
      </w:pPr>
      <w:r w:rsidRPr="00D869DC">
        <w:t xml:space="preserve">Autoren/ </w:t>
      </w:r>
      <w:proofErr w:type="spellStart"/>
      <w:r w:rsidRPr="00D869DC">
        <w:t>author</w:t>
      </w:r>
      <w:proofErr w:type="spellEnd"/>
      <w:r w:rsidRPr="00D869DC">
        <w:t xml:space="preserve"> Fischer, H.-B., Nowak, S.</w:t>
      </w:r>
    </w:p>
    <w:p w:rsidR="001A4AD4" w:rsidRPr="003557D7" w:rsidRDefault="001A4AD4"/>
    <w:p w:rsidR="001A4AD4" w:rsidRPr="00D869DC" w:rsidRDefault="00510644" w:rsidP="00D869DC">
      <w:pPr>
        <w:pStyle w:val="Titel"/>
      </w:pPr>
      <w:r w:rsidRPr="00D869DC">
        <w:t xml:space="preserve">Titel des Beitrages/ Template </w:t>
      </w:r>
      <w:proofErr w:type="spellStart"/>
      <w:r w:rsidRPr="00D869DC">
        <w:t>of</w:t>
      </w:r>
      <w:proofErr w:type="spellEnd"/>
      <w:r w:rsidRPr="00D869DC">
        <w:t xml:space="preserve"> </w:t>
      </w:r>
      <w:proofErr w:type="spellStart"/>
      <w:r w:rsidRPr="00D869DC">
        <w:t>Full</w:t>
      </w:r>
      <w:proofErr w:type="spellEnd"/>
      <w:r w:rsidRPr="00D869DC">
        <w:t xml:space="preserve"> Papers</w:t>
      </w:r>
    </w:p>
    <w:p w:rsidR="00F73AB4" w:rsidRPr="003557D7" w:rsidRDefault="00F73AB4" w:rsidP="00A955CF"/>
    <w:p w:rsidR="00E877C8" w:rsidRPr="003557D7" w:rsidRDefault="00E877C8" w:rsidP="00A955CF"/>
    <w:p w:rsidR="001A4AD4" w:rsidRPr="0090108D" w:rsidRDefault="00510644" w:rsidP="007C33C6">
      <w:pPr>
        <w:pStyle w:val="berschrift1"/>
      </w:pPr>
      <w:r w:rsidRPr="0090108D">
        <w:t>1</w:t>
      </w:r>
      <w:r w:rsidR="00255703" w:rsidRPr="0090108D">
        <w:t>.</w:t>
      </w:r>
      <w:r w:rsidRPr="0090108D">
        <w:t xml:space="preserve"> </w:t>
      </w:r>
      <w:r w:rsidR="001A4AD4" w:rsidRPr="0090108D">
        <w:t>Einleitung</w:t>
      </w:r>
      <w:r w:rsidRPr="0090108D">
        <w:t xml:space="preserve">/ </w:t>
      </w:r>
      <w:proofErr w:type="spellStart"/>
      <w:r w:rsidRPr="0090108D">
        <w:t>Indroduction</w:t>
      </w:r>
      <w:proofErr w:type="spellEnd"/>
    </w:p>
    <w:p w:rsidR="001A4AD4" w:rsidRPr="003557D7" w:rsidRDefault="001A4AD4" w:rsidP="00A955CF"/>
    <w:p w:rsidR="00F73AB4" w:rsidRPr="003557D7" w:rsidRDefault="001A4AD4" w:rsidP="007C33C6">
      <w:r w:rsidRPr="003557D7">
        <w:t>I</w:t>
      </w:r>
      <w:r w:rsidR="00F73AB4" w:rsidRPr="003557D7">
        <w:t xml:space="preserve">nsbesondere auf Grund der unterschiedlichen Wärmeübergangsbedingungen im Brennaggregat sowie der breiten Korngrößenverteilung der Ausgangsstoffe </w:t>
      </w:r>
      <w:r w:rsidR="00001C3F" w:rsidRPr="003557D7">
        <w:t>(</w:t>
      </w:r>
      <w:proofErr w:type="spellStart"/>
      <w:r w:rsidR="00001C3F" w:rsidRPr="003557D7">
        <w:t>Calciumsulfatdihydrat</w:t>
      </w:r>
      <w:proofErr w:type="spellEnd"/>
      <w:r w:rsidR="00001C3F" w:rsidRPr="003557D7">
        <w:t xml:space="preserve">) </w:t>
      </w:r>
      <w:r w:rsidR="00F73AB4" w:rsidRPr="003557D7">
        <w:t>entstehen bei der</w:t>
      </w:r>
      <w:r w:rsidR="00A03697" w:rsidRPr="003557D7">
        <w:t>en</w:t>
      </w:r>
      <w:r w:rsidR="00F73AB4" w:rsidRPr="003557D7">
        <w:t xml:space="preserve"> Entwässerung</w:t>
      </w:r>
      <w:r w:rsidR="00A03697" w:rsidRPr="003557D7">
        <w:t xml:space="preserve"> (außer im Hochtemperaturbereich) Multiphasensysteme. </w:t>
      </w:r>
      <w:r w:rsidR="00001C3F" w:rsidRPr="003557D7">
        <w:t xml:space="preserve">Diese können aus </w:t>
      </w:r>
      <w:proofErr w:type="gramStart"/>
      <w:r w:rsidR="00CB4DCD" w:rsidRPr="003557D7">
        <w:t xml:space="preserve">Halbhydrat, </w:t>
      </w:r>
      <w:r w:rsidR="0039203E" w:rsidRPr="003557D7">
        <w:t xml:space="preserve">  </w:t>
      </w:r>
      <w:proofErr w:type="gramEnd"/>
      <w:r w:rsidR="0039203E" w:rsidRPr="003557D7">
        <w:t xml:space="preserve"> </w:t>
      </w:r>
      <w:r w:rsidR="00001C3F" w:rsidRPr="003557D7">
        <w:t>Anhydrit II</w:t>
      </w:r>
      <w:r w:rsidR="00CB4DCD" w:rsidRPr="003557D7">
        <w:t>I, Anhydrit II</w:t>
      </w:r>
      <w:r w:rsidR="00001C3F" w:rsidRPr="003557D7">
        <w:t xml:space="preserve"> und </w:t>
      </w:r>
      <w:r w:rsidR="00CB4DCD" w:rsidRPr="003557D7">
        <w:t xml:space="preserve">- </w:t>
      </w:r>
      <w:r w:rsidR="00001C3F" w:rsidRPr="003557D7">
        <w:t xml:space="preserve">unter </w:t>
      </w:r>
      <w:r w:rsidR="00CB4DCD" w:rsidRPr="003557D7">
        <w:t xml:space="preserve">bestimmten </w:t>
      </w:r>
      <w:r w:rsidR="00001C3F" w:rsidRPr="003557D7">
        <w:t>Umständen</w:t>
      </w:r>
      <w:r w:rsidR="00CB4DCD" w:rsidRPr="003557D7">
        <w:t xml:space="preserve"> - aus</w:t>
      </w:r>
      <w:r w:rsidR="00001C3F" w:rsidRPr="003557D7">
        <w:t xml:space="preserve"> Resten des nicht entwässerten </w:t>
      </w:r>
      <w:proofErr w:type="spellStart"/>
      <w:r w:rsidR="00001C3F" w:rsidRPr="003557D7">
        <w:t>Dihydrates</w:t>
      </w:r>
      <w:proofErr w:type="spellEnd"/>
      <w:r w:rsidR="00001C3F" w:rsidRPr="003557D7">
        <w:t xml:space="preserve"> bestehen. </w:t>
      </w:r>
      <w:r w:rsidR="00C35A11" w:rsidRPr="003557D7">
        <w:t>Beim Übergang von einer Phase zur anderen kommt es zum Umbau des Kristallgitters, welcher mit der Entstehung von Gitterdefekten verbunden ist.</w:t>
      </w:r>
    </w:p>
    <w:p w:rsidR="008426FA" w:rsidRPr="003557D7" w:rsidRDefault="008426FA" w:rsidP="00DF74F9"/>
    <w:p w:rsidR="00510644" w:rsidRPr="003557D7" w:rsidRDefault="00510644" w:rsidP="00DF74F9"/>
    <w:p w:rsidR="00911301" w:rsidRPr="0090108D" w:rsidRDefault="00510644" w:rsidP="00D869DC">
      <w:pPr>
        <w:pStyle w:val="berschrift1"/>
      </w:pPr>
      <w:r w:rsidRPr="0090108D">
        <w:t>2</w:t>
      </w:r>
      <w:r w:rsidR="00255703" w:rsidRPr="0090108D">
        <w:t>.</w:t>
      </w:r>
      <w:r w:rsidRPr="0090108D">
        <w:t xml:space="preserve"> Versuchsdurchführung/ Experimental </w:t>
      </w:r>
      <w:proofErr w:type="spellStart"/>
      <w:r w:rsidRPr="0090108D">
        <w:t>program</w:t>
      </w:r>
      <w:proofErr w:type="spellEnd"/>
    </w:p>
    <w:p w:rsidR="00255703" w:rsidRPr="0090108D" w:rsidRDefault="00255703" w:rsidP="00D869DC">
      <w:pPr>
        <w:pStyle w:val="berschrift1"/>
      </w:pPr>
      <w:r w:rsidRPr="0090108D">
        <w:t>2.1.</w:t>
      </w:r>
      <w:r w:rsidR="00DE2809" w:rsidRPr="0090108D">
        <w:t xml:space="preserve"> Ausgangsmaterial/</w:t>
      </w:r>
      <w:r w:rsidRPr="0090108D">
        <w:t xml:space="preserve"> </w:t>
      </w:r>
      <w:proofErr w:type="spellStart"/>
      <w:r w:rsidRPr="0090108D">
        <w:t>Raw</w:t>
      </w:r>
      <w:proofErr w:type="spellEnd"/>
      <w:r w:rsidRPr="0090108D">
        <w:t xml:space="preserve"> Materials</w:t>
      </w:r>
    </w:p>
    <w:p w:rsidR="005C0D0F" w:rsidRPr="003557D7" w:rsidRDefault="005C0D0F" w:rsidP="00473C17"/>
    <w:p w:rsidR="00D60A8A" w:rsidRPr="003557D7" w:rsidRDefault="00473C17" w:rsidP="00473C17">
      <w:r w:rsidRPr="003557D7">
        <w:t>Der Einfluss der Mahlfeinheit auf das Reaktionsvermögen von Calciumsulfaten soll an zwei Beispielen nachfolgend aufgezeigt werden. Zu diesem Zweck wurde</w:t>
      </w:r>
      <w:r w:rsidR="002375D5" w:rsidRPr="003557D7">
        <w:t>n</w:t>
      </w:r>
      <w:r w:rsidRPr="003557D7">
        <w:t xml:space="preserve"> ein industrieller Stuck</w:t>
      </w:r>
      <w:r w:rsidR="00D60A8A" w:rsidRPr="003557D7">
        <w:t>gips</w:t>
      </w:r>
      <w:r w:rsidRPr="003557D7">
        <w:t xml:space="preserve"> </w:t>
      </w:r>
      <w:r w:rsidR="00D60A8A" w:rsidRPr="003557D7">
        <w:t xml:space="preserve">sowie ein Naturanhydrit </w:t>
      </w:r>
      <w:r w:rsidRPr="003557D7">
        <w:t xml:space="preserve">in </w:t>
      </w:r>
      <w:r w:rsidR="00D60A8A" w:rsidRPr="003557D7">
        <w:t>dr</w:t>
      </w:r>
      <w:r w:rsidRPr="003557D7">
        <w:t xml:space="preserve">ei Stufen nachträglich </w:t>
      </w:r>
      <w:r w:rsidR="008426FA" w:rsidRPr="003557D7">
        <w:t xml:space="preserve">mittels Scheibenschwingmühle </w:t>
      </w:r>
      <w:r w:rsidR="00DE2809" w:rsidRPr="003557D7">
        <w:t>auf gemahlen</w:t>
      </w:r>
      <w:r w:rsidRPr="003557D7">
        <w:t xml:space="preserve">. </w:t>
      </w:r>
      <w:r w:rsidR="00D60A8A" w:rsidRPr="003557D7">
        <w:t>Die veränderten Charakteristika sin</w:t>
      </w:r>
      <w:r w:rsidR="00CD19D5" w:rsidRPr="003557D7">
        <w:t>d</w:t>
      </w:r>
      <w:r w:rsidR="00D60A8A" w:rsidRPr="003557D7">
        <w:t xml:space="preserve"> der Tab</w:t>
      </w:r>
      <w:r w:rsidR="008426FA" w:rsidRPr="003557D7">
        <w:t>.</w:t>
      </w:r>
      <w:r w:rsidR="00D60A8A" w:rsidRPr="003557D7">
        <w:t xml:space="preserve"> 1 zu entnehmen.</w:t>
      </w:r>
    </w:p>
    <w:p w:rsidR="00D60A8A" w:rsidRPr="003557D7" w:rsidRDefault="00D60A8A" w:rsidP="00473C17"/>
    <w:p w:rsidR="008426FA" w:rsidRPr="005D11C0" w:rsidRDefault="00DE2809" w:rsidP="00D869DC">
      <w:pPr>
        <w:pStyle w:val="berschrift1"/>
      </w:pPr>
      <w:r w:rsidRPr="005D11C0">
        <w:t xml:space="preserve">2.2. Experimental </w:t>
      </w:r>
      <w:proofErr w:type="spellStart"/>
      <w:r w:rsidRPr="005D11C0">
        <w:t>Process</w:t>
      </w:r>
      <w:proofErr w:type="spellEnd"/>
    </w:p>
    <w:p w:rsidR="00DE2809" w:rsidRPr="003557D7" w:rsidRDefault="00DE2809" w:rsidP="00473C17"/>
    <w:p w:rsidR="00CD19D5" w:rsidRPr="007C33C6" w:rsidRDefault="00DE2809" w:rsidP="007C33C6">
      <w:pPr>
        <w:pStyle w:val="Untertitel"/>
      </w:pPr>
      <w:r w:rsidRPr="007C33C6">
        <w:t>Tab.1:</w:t>
      </w:r>
    </w:p>
    <w:p w:rsidR="00CD19D5" w:rsidRPr="00A05C59" w:rsidRDefault="00CD19D5" w:rsidP="00A05C59">
      <w:pPr>
        <w:pStyle w:val="Bild-Tab-Untertitel"/>
      </w:pPr>
      <w:r w:rsidRPr="00A05C59">
        <w:t>Kennwerte des REA-Stuckgipses und des Naturanhydrits verschiedener Mahlfeinheiten</w:t>
      </w:r>
      <w:r w:rsidR="005D11C0" w:rsidRPr="00A05C59">
        <w:t xml:space="preserve"> (Arial, 10 Pt.)</w:t>
      </w:r>
    </w:p>
    <w:p w:rsidR="00CD19D5" w:rsidRPr="003557D7" w:rsidRDefault="00CD19D5" w:rsidP="00CD19D5"/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965"/>
        <w:gridCol w:w="1243"/>
        <w:gridCol w:w="1243"/>
        <w:gridCol w:w="1244"/>
      </w:tblGrid>
      <w:tr w:rsidR="00510644" w:rsidRPr="0090108D" w:rsidTr="00B05B62">
        <w:tc>
          <w:tcPr>
            <w:tcW w:w="1638" w:type="dxa"/>
            <w:vMerge w:val="restart"/>
          </w:tcPr>
          <w:p w:rsidR="00CD19D5" w:rsidRPr="003557D7" w:rsidRDefault="00CD19D5" w:rsidP="007C33C6"/>
        </w:tc>
        <w:tc>
          <w:tcPr>
            <w:tcW w:w="3010" w:type="dxa"/>
          </w:tcPr>
          <w:p w:rsidR="00CD19D5" w:rsidRPr="003557D7" w:rsidRDefault="00CD19D5" w:rsidP="007C33C6"/>
        </w:tc>
        <w:tc>
          <w:tcPr>
            <w:tcW w:w="1250" w:type="dxa"/>
          </w:tcPr>
          <w:p w:rsidR="000C5FB1" w:rsidRPr="003557D7" w:rsidRDefault="000C5FB1" w:rsidP="007C33C6"/>
          <w:p w:rsidR="00CD19D5" w:rsidRPr="003557D7" w:rsidRDefault="00CD19D5" w:rsidP="007C33C6">
            <w:r w:rsidRPr="003557D7">
              <w:t>Feinheit 1</w:t>
            </w:r>
          </w:p>
        </w:tc>
        <w:tc>
          <w:tcPr>
            <w:tcW w:w="1250" w:type="dxa"/>
          </w:tcPr>
          <w:p w:rsidR="000C5FB1" w:rsidRPr="003557D7" w:rsidRDefault="000C5FB1" w:rsidP="007C33C6"/>
          <w:p w:rsidR="00CD19D5" w:rsidRPr="003557D7" w:rsidRDefault="00CD19D5" w:rsidP="007C33C6">
            <w:r w:rsidRPr="003557D7">
              <w:t>Feinheit 2</w:t>
            </w:r>
          </w:p>
        </w:tc>
        <w:tc>
          <w:tcPr>
            <w:tcW w:w="1251" w:type="dxa"/>
          </w:tcPr>
          <w:p w:rsidR="000C5FB1" w:rsidRPr="003557D7" w:rsidRDefault="000C5FB1" w:rsidP="007C33C6"/>
          <w:p w:rsidR="00CD19D5" w:rsidRPr="003557D7" w:rsidRDefault="00CD19D5" w:rsidP="007C33C6">
            <w:r w:rsidRPr="003557D7">
              <w:t>Feinheit 3</w:t>
            </w:r>
          </w:p>
        </w:tc>
      </w:tr>
      <w:tr w:rsidR="00510644" w:rsidRPr="0090108D" w:rsidTr="00B05B62">
        <w:tc>
          <w:tcPr>
            <w:tcW w:w="1638" w:type="dxa"/>
            <w:vMerge/>
          </w:tcPr>
          <w:p w:rsidR="00CD19D5" w:rsidRPr="003557D7" w:rsidRDefault="00CD19D5" w:rsidP="007C33C6"/>
        </w:tc>
        <w:tc>
          <w:tcPr>
            <w:tcW w:w="3010" w:type="dxa"/>
          </w:tcPr>
          <w:p w:rsidR="000C5FB1" w:rsidRPr="003557D7" w:rsidRDefault="000C5FB1" w:rsidP="007C33C6"/>
          <w:p w:rsidR="00CD19D5" w:rsidRPr="003557D7" w:rsidRDefault="00CD19D5" w:rsidP="007C33C6">
            <w:r w:rsidRPr="003557D7">
              <w:t>Mahlenergie</w:t>
            </w:r>
          </w:p>
        </w:tc>
        <w:tc>
          <w:tcPr>
            <w:tcW w:w="1250" w:type="dxa"/>
            <w:vAlign w:val="center"/>
          </w:tcPr>
          <w:p w:rsidR="00CD19D5" w:rsidRPr="003557D7" w:rsidRDefault="00CD19D5" w:rsidP="007C33C6">
            <w:r w:rsidRPr="003557D7">
              <w:t>gering</w:t>
            </w:r>
          </w:p>
        </w:tc>
        <w:tc>
          <w:tcPr>
            <w:tcW w:w="1250" w:type="dxa"/>
            <w:vAlign w:val="center"/>
          </w:tcPr>
          <w:p w:rsidR="00CD19D5" w:rsidRPr="003557D7" w:rsidRDefault="00CD19D5" w:rsidP="007C33C6">
            <w:r w:rsidRPr="003557D7">
              <w:t>mittel</w:t>
            </w:r>
          </w:p>
        </w:tc>
        <w:tc>
          <w:tcPr>
            <w:tcW w:w="1251" w:type="dxa"/>
            <w:vAlign w:val="center"/>
          </w:tcPr>
          <w:p w:rsidR="00CD19D5" w:rsidRPr="003557D7" w:rsidRDefault="00CD19D5" w:rsidP="007C33C6">
            <w:r w:rsidRPr="003557D7">
              <w:t>hoch</w:t>
            </w:r>
          </w:p>
        </w:tc>
      </w:tr>
      <w:tr w:rsidR="00510644" w:rsidRPr="0090108D" w:rsidTr="00B05B62">
        <w:tc>
          <w:tcPr>
            <w:tcW w:w="1638" w:type="dxa"/>
            <w:vMerge w:val="restart"/>
          </w:tcPr>
          <w:p w:rsidR="000C5FB1" w:rsidRPr="003557D7" w:rsidRDefault="000C5FB1" w:rsidP="007C33C6"/>
          <w:p w:rsidR="00CD19D5" w:rsidRPr="003557D7" w:rsidRDefault="00CD19D5" w:rsidP="007C33C6">
            <w:r w:rsidRPr="003557D7">
              <w:t>REA-Stuckgips</w:t>
            </w:r>
          </w:p>
        </w:tc>
        <w:tc>
          <w:tcPr>
            <w:tcW w:w="3010" w:type="dxa"/>
            <w:vAlign w:val="bottom"/>
          </w:tcPr>
          <w:p w:rsidR="00CD19D5" w:rsidRPr="003557D7" w:rsidRDefault="00CD19D5" w:rsidP="007C33C6">
            <w:r w:rsidRPr="003557D7">
              <w:t>Spezifische Oberfläche   nach BET                  [m²/g]</w:t>
            </w:r>
          </w:p>
        </w:tc>
        <w:tc>
          <w:tcPr>
            <w:tcW w:w="1250" w:type="dxa"/>
            <w:vAlign w:val="center"/>
          </w:tcPr>
          <w:p w:rsidR="00CD19D5" w:rsidRPr="003557D7" w:rsidRDefault="00CD19D5" w:rsidP="007C33C6">
            <w:r w:rsidRPr="003557D7">
              <w:t>5</w:t>
            </w:r>
            <w:r w:rsidR="000F2923" w:rsidRPr="003557D7">
              <w:t>,3</w:t>
            </w:r>
          </w:p>
        </w:tc>
        <w:tc>
          <w:tcPr>
            <w:tcW w:w="1250" w:type="dxa"/>
            <w:vAlign w:val="center"/>
          </w:tcPr>
          <w:p w:rsidR="00CD19D5" w:rsidRPr="003557D7" w:rsidRDefault="00CD19D5" w:rsidP="007C33C6">
            <w:r w:rsidRPr="003557D7">
              <w:t>5</w:t>
            </w:r>
            <w:r w:rsidR="000F2923" w:rsidRPr="003557D7">
              <w:t>,</w:t>
            </w:r>
            <w:r w:rsidRPr="003557D7">
              <w:t>7</w:t>
            </w:r>
          </w:p>
        </w:tc>
        <w:tc>
          <w:tcPr>
            <w:tcW w:w="1251" w:type="dxa"/>
            <w:vAlign w:val="center"/>
          </w:tcPr>
          <w:p w:rsidR="00CD19D5" w:rsidRPr="003557D7" w:rsidRDefault="00CD19D5" w:rsidP="007C33C6">
            <w:r w:rsidRPr="003557D7">
              <w:t>6</w:t>
            </w:r>
            <w:r w:rsidR="000F2923" w:rsidRPr="003557D7">
              <w:t>,2</w:t>
            </w:r>
          </w:p>
        </w:tc>
      </w:tr>
      <w:tr w:rsidR="00510644" w:rsidRPr="0090108D" w:rsidTr="00B05B62">
        <w:tc>
          <w:tcPr>
            <w:tcW w:w="1638" w:type="dxa"/>
            <w:vMerge/>
          </w:tcPr>
          <w:p w:rsidR="00CD19D5" w:rsidRPr="003557D7" w:rsidRDefault="00CD19D5" w:rsidP="007C33C6"/>
        </w:tc>
        <w:tc>
          <w:tcPr>
            <w:tcW w:w="3010" w:type="dxa"/>
            <w:vAlign w:val="bottom"/>
          </w:tcPr>
          <w:p w:rsidR="00CD19D5" w:rsidRPr="003557D7" w:rsidRDefault="00CD19D5" w:rsidP="007C33C6">
            <w:r w:rsidRPr="003557D7">
              <w:t>Spezifische Oberfläche   nach Blaine               [m²/g]</w:t>
            </w:r>
          </w:p>
        </w:tc>
        <w:tc>
          <w:tcPr>
            <w:tcW w:w="1250" w:type="dxa"/>
            <w:vAlign w:val="center"/>
          </w:tcPr>
          <w:p w:rsidR="00CD19D5" w:rsidRPr="003557D7" w:rsidRDefault="000F2923" w:rsidP="007C33C6">
            <w:r w:rsidRPr="003557D7">
              <w:t>0,1</w:t>
            </w:r>
          </w:p>
        </w:tc>
        <w:tc>
          <w:tcPr>
            <w:tcW w:w="1250" w:type="dxa"/>
            <w:vAlign w:val="center"/>
          </w:tcPr>
          <w:p w:rsidR="00CD19D5" w:rsidRPr="003557D7" w:rsidRDefault="000F2923" w:rsidP="007C33C6">
            <w:r w:rsidRPr="003557D7">
              <w:t>0,</w:t>
            </w:r>
            <w:r w:rsidR="00CD19D5" w:rsidRPr="003557D7">
              <w:t>4</w:t>
            </w:r>
          </w:p>
        </w:tc>
        <w:tc>
          <w:tcPr>
            <w:tcW w:w="1251" w:type="dxa"/>
            <w:vAlign w:val="center"/>
          </w:tcPr>
          <w:p w:rsidR="00CD19D5" w:rsidRPr="003557D7" w:rsidRDefault="000F2923" w:rsidP="007C33C6">
            <w:r w:rsidRPr="003557D7">
              <w:t>0,9</w:t>
            </w:r>
          </w:p>
        </w:tc>
      </w:tr>
      <w:tr w:rsidR="00510644" w:rsidRPr="0090108D" w:rsidTr="00B05B62">
        <w:tc>
          <w:tcPr>
            <w:tcW w:w="1638" w:type="dxa"/>
            <w:vMerge w:val="restart"/>
          </w:tcPr>
          <w:p w:rsidR="000C5FB1" w:rsidRPr="003557D7" w:rsidRDefault="000C5FB1" w:rsidP="007C33C6"/>
          <w:p w:rsidR="00CD19D5" w:rsidRPr="003557D7" w:rsidRDefault="00CD19D5" w:rsidP="007C33C6">
            <w:r w:rsidRPr="003557D7">
              <w:t>Naturanhydrit</w:t>
            </w:r>
          </w:p>
        </w:tc>
        <w:tc>
          <w:tcPr>
            <w:tcW w:w="3010" w:type="dxa"/>
            <w:vAlign w:val="bottom"/>
          </w:tcPr>
          <w:p w:rsidR="00CD19D5" w:rsidRPr="003557D7" w:rsidRDefault="00CD19D5" w:rsidP="007C33C6">
            <w:r w:rsidRPr="003557D7">
              <w:t>Spezifische Oberfläche   nach BET                  [m²/g]</w:t>
            </w:r>
          </w:p>
        </w:tc>
        <w:tc>
          <w:tcPr>
            <w:tcW w:w="1250" w:type="dxa"/>
            <w:vAlign w:val="center"/>
          </w:tcPr>
          <w:p w:rsidR="00CD19D5" w:rsidRPr="003557D7" w:rsidRDefault="008426FA" w:rsidP="007C33C6">
            <w:r w:rsidRPr="003557D7">
              <w:t>0,4</w:t>
            </w:r>
          </w:p>
        </w:tc>
        <w:tc>
          <w:tcPr>
            <w:tcW w:w="1250" w:type="dxa"/>
            <w:vAlign w:val="center"/>
          </w:tcPr>
          <w:p w:rsidR="00CD19D5" w:rsidRPr="003557D7" w:rsidRDefault="00CD19D5" w:rsidP="007C33C6">
            <w:r w:rsidRPr="003557D7">
              <w:t>1</w:t>
            </w:r>
            <w:r w:rsidR="000F2923" w:rsidRPr="003557D7">
              <w:t>,</w:t>
            </w:r>
            <w:r w:rsidRPr="003557D7">
              <w:t>1</w:t>
            </w:r>
          </w:p>
        </w:tc>
        <w:tc>
          <w:tcPr>
            <w:tcW w:w="1251" w:type="dxa"/>
            <w:vAlign w:val="center"/>
          </w:tcPr>
          <w:p w:rsidR="00CD19D5" w:rsidRPr="003557D7" w:rsidRDefault="00CD19D5" w:rsidP="007C33C6">
            <w:r w:rsidRPr="003557D7">
              <w:t>6</w:t>
            </w:r>
            <w:r w:rsidR="000F2923" w:rsidRPr="003557D7">
              <w:t>,</w:t>
            </w:r>
            <w:r w:rsidRPr="003557D7">
              <w:t>5</w:t>
            </w:r>
          </w:p>
        </w:tc>
      </w:tr>
      <w:tr w:rsidR="00CD19D5" w:rsidRPr="0090108D" w:rsidTr="00B05B62">
        <w:tc>
          <w:tcPr>
            <w:tcW w:w="1638" w:type="dxa"/>
            <w:vMerge/>
          </w:tcPr>
          <w:p w:rsidR="00CD19D5" w:rsidRPr="003557D7" w:rsidRDefault="00CD19D5" w:rsidP="007C33C6"/>
        </w:tc>
        <w:tc>
          <w:tcPr>
            <w:tcW w:w="3010" w:type="dxa"/>
            <w:vAlign w:val="bottom"/>
          </w:tcPr>
          <w:p w:rsidR="00CD19D5" w:rsidRPr="003557D7" w:rsidRDefault="00CD19D5" w:rsidP="007C33C6">
            <w:r w:rsidRPr="003557D7">
              <w:t>Spezifische Oberfläche   nach Blaine               [m²/g]</w:t>
            </w:r>
          </w:p>
        </w:tc>
        <w:tc>
          <w:tcPr>
            <w:tcW w:w="1250" w:type="dxa"/>
            <w:vAlign w:val="center"/>
          </w:tcPr>
          <w:p w:rsidR="00CD19D5" w:rsidRPr="003557D7" w:rsidRDefault="000F2923" w:rsidP="007C33C6">
            <w:r w:rsidRPr="003557D7">
              <w:t>0,</w:t>
            </w:r>
            <w:r w:rsidR="00CD19D5" w:rsidRPr="003557D7">
              <w:t>1</w:t>
            </w:r>
          </w:p>
        </w:tc>
        <w:tc>
          <w:tcPr>
            <w:tcW w:w="1250" w:type="dxa"/>
            <w:vAlign w:val="center"/>
          </w:tcPr>
          <w:p w:rsidR="00CD19D5" w:rsidRPr="003557D7" w:rsidRDefault="000F2923" w:rsidP="007C33C6">
            <w:r w:rsidRPr="003557D7">
              <w:t>0,4</w:t>
            </w:r>
          </w:p>
        </w:tc>
        <w:tc>
          <w:tcPr>
            <w:tcW w:w="1251" w:type="dxa"/>
            <w:vAlign w:val="center"/>
          </w:tcPr>
          <w:p w:rsidR="00CD19D5" w:rsidRPr="003557D7" w:rsidRDefault="00CD19D5" w:rsidP="007C33C6">
            <w:r w:rsidRPr="003557D7">
              <w:t>1</w:t>
            </w:r>
            <w:r w:rsidR="000F2923" w:rsidRPr="003557D7">
              <w:t>,2</w:t>
            </w:r>
          </w:p>
        </w:tc>
      </w:tr>
    </w:tbl>
    <w:p w:rsidR="00CD19D5" w:rsidRPr="00A05C59" w:rsidRDefault="00CD19D5" w:rsidP="00A05C59"/>
    <w:p w:rsidR="00D60A8A" w:rsidRPr="00A05C59" w:rsidRDefault="00D60A8A" w:rsidP="00A05C59"/>
    <w:p w:rsidR="00255703" w:rsidRPr="00A05C59" w:rsidRDefault="00255703" w:rsidP="00A05C59"/>
    <w:p w:rsidR="0090108D" w:rsidRPr="00A05C59" w:rsidRDefault="0090108D" w:rsidP="00A05C59"/>
    <w:p w:rsidR="00A05C59" w:rsidRPr="00A05C59" w:rsidRDefault="00A05C59" w:rsidP="00A05C59"/>
    <w:p w:rsidR="00A05C59" w:rsidRPr="00A05C59" w:rsidRDefault="00A05C59" w:rsidP="00A05C59"/>
    <w:p w:rsidR="0090108D" w:rsidRPr="00A05C59" w:rsidRDefault="0090108D" w:rsidP="00A05C59"/>
    <w:p w:rsidR="0090108D" w:rsidRPr="00A05C59" w:rsidRDefault="0090108D" w:rsidP="00A05C59"/>
    <w:p w:rsidR="00B05B62" w:rsidRPr="0090108D" w:rsidRDefault="00510644" w:rsidP="00D869DC">
      <w:pPr>
        <w:pStyle w:val="berschrift1"/>
      </w:pPr>
      <w:r w:rsidRPr="0090108D">
        <w:lastRenderedPageBreak/>
        <w:t>3</w:t>
      </w:r>
      <w:r w:rsidR="00255703" w:rsidRPr="0090108D">
        <w:t>.</w:t>
      </w:r>
      <w:r w:rsidRPr="0090108D">
        <w:t xml:space="preserve"> Ergebnisse und Diskussion/ </w:t>
      </w:r>
      <w:proofErr w:type="spellStart"/>
      <w:r w:rsidRPr="0090108D">
        <w:t>Results</w:t>
      </w:r>
      <w:proofErr w:type="spellEnd"/>
      <w:r w:rsidRPr="0090108D">
        <w:t xml:space="preserve"> and </w:t>
      </w:r>
      <w:proofErr w:type="spellStart"/>
      <w:r w:rsidRPr="0090108D">
        <w:t>discussion</w:t>
      </w:r>
      <w:proofErr w:type="spellEnd"/>
    </w:p>
    <w:p w:rsidR="00510644" w:rsidRPr="005D11C0" w:rsidRDefault="00510644" w:rsidP="003557D7"/>
    <w:p w:rsidR="00510644" w:rsidRPr="005D11C0" w:rsidRDefault="003557D7" w:rsidP="003557D7">
      <w:r w:rsidRPr="003557D7">
        <w:rPr>
          <w:noProof/>
        </w:rPr>
        <w:drawing>
          <wp:anchor distT="0" distB="0" distL="114300" distR="114300" simplePos="0" relativeHeight="251657728" behindDoc="1" locked="0" layoutInCell="1" allowOverlap="1" wp14:anchorId="3A6D08ED" wp14:editId="03FC44E4">
            <wp:simplePos x="0" y="0"/>
            <wp:positionH relativeFrom="column">
              <wp:posOffset>47625</wp:posOffset>
            </wp:positionH>
            <wp:positionV relativeFrom="paragraph">
              <wp:posOffset>-111125</wp:posOffset>
            </wp:positionV>
            <wp:extent cx="4914900" cy="3395345"/>
            <wp:effectExtent l="0" t="0" r="0" b="0"/>
            <wp:wrapNone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62" w:rsidRPr="003557D7" w:rsidRDefault="00B05B62" w:rsidP="003557D7"/>
    <w:p w:rsidR="00B05B62" w:rsidRPr="003557D7" w:rsidRDefault="00B05B62" w:rsidP="003557D7"/>
    <w:p w:rsidR="00B05B62" w:rsidRPr="003557D7" w:rsidRDefault="00B05B62" w:rsidP="003557D7"/>
    <w:p w:rsidR="00D60A8A" w:rsidRPr="005D11C0" w:rsidRDefault="00D60A8A" w:rsidP="003557D7"/>
    <w:p w:rsidR="00D60A8A" w:rsidRPr="005D11C0" w:rsidRDefault="00D60A8A" w:rsidP="003557D7"/>
    <w:p w:rsidR="00D60A8A" w:rsidRPr="005D11C0" w:rsidRDefault="00D60A8A" w:rsidP="003557D7"/>
    <w:p w:rsidR="00D60A8A" w:rsidRPr="005D11C0" w:rsidRDefault="00D60A8A" w:rsidP="003557D7"/>
    <w:p w:rsidR="00D60A8A" w:rsidRPr="005D11C0" w:rsidRDefault="00D60A8A" w:rsidP="003557D7"/>
    <w:p w:rsidR="00D60A8A" w:rsidRPr="005D11C0" w:rsidRDefault="00D60A8A" w:rsidP="003557D7"/>
    <w:p w:rsidR="00F7189C" w:rsidRPr="005D11C0" w:rsidRDefault="00F7189C" w:rsidP="003557D7"/>
    <w:p w:rsidR="00F7189C" w:rsidRPr="005D11C0" w:rsidRDefault="00F7189C" w:rsidP="003557D7"/>
    <w:p w:rsidR="00F7189C" w:rsidRPr="005D11C0" w:rsidRDefault="00F7189C" w:rsidP="003557D7"/>
    <w:p w:rsidR="00F7189C" w:rsidRPr="005D11C0" w:rsidRDefault="00F7189C" w:rsidP="003557D7"/>
    <w:p w:rsidR="00F7189C" w:rsidRDefault="00F7189C" w:rsidP="003557D7"/>
    <w:p w:rsidR="003557D7" w:rsidRDefault="003557D7" w:rsidP="003557D7"/>
    <w:p w:rsidR="003557D7" w:rsidRDefault="003557D7" w:rsidP="003557D7"/>
    <w:p w:rsidR="003557D7" w:rsidRDefault="003557D7" w:rsidP="003557D7"/>
    <w:p w:rsidR="003557D7" w:rsidRDefault="003557D7" w:rsidP="003557D7"/>
    <w:p w:rsidR="003557D7" w:rsidRPr="005D11C0" w:rsidRDefault="003557D7" w:rsidP="003557D7"/>
    <w:p w:rsidR="00D869DC" w:rsidRDefault="00DE2809" w:rsidP="00D869DC">
      <w:pPr>
        <w:pStyle w:val="Untertitel"/>
      </w:pPr>
      <w:r w:rsidRPr="005D11C0">
        <w:t>Abb.1:</w:t>
      </w:r>
    </w:p>
    <w:p w:rsidR="00F7189C" w:rsidRPr="00D869DC" w:rsidRDefault="00DE2809" w:rsidP="00D869DC">
      <w:pPr>
        <w:pStyle w:val="Bild-Tab-Untertitel"/>
      </w:pPr>
      <w:r w:rsidRPr="00D869DC">
        <w:t xml:space="preserve">alle grafischen Abbildungen werden nur schwarzweiß gedruckt, Auflösung bitte mit mindestens 300dpi </w:t>
      </w:r>
    </w:p>
    <w:p w:rsidR="00E35A17" w:rsidRPr="003557D7" w:rsidRDefault="00E35A17" w:rsidP="001B085F"/>
    <w:p w:rsidR="00E35A17" w:rsidRPr="003557D7" w:rsidRDefault="00E35A17" w:rsidP="001B085F"/>
    <w:p w:rsidR="001B085F" w:rsidRPr="0090108D" w:rsidRDefault="00510644" w:rsidP="00D869DC">
      <w:pPr>
        <w:pStyle w:val="berschrift1"/>
      </w:pPr>
      <w:r w:rsidRPr="0090108D">
        <w:t>4</w:t>
      </w:r>
      <w:r w:rsidR="00255703" w:rsidRPr="0090108D">
        <w:t>.</w:t>
      </w:r>
      <w:r w:rsidRPr="0090108D">
        <w:t xml:space="preserve"> </w:t>
      </w:r>
      <w:r w:rsidR="001B085F" w:rsidRPr="0090108D">
        <w:t>Zusammenfassung</w:t>
      </w:r>
      <w:r w:rsidRPr="0090108D">
        <w:t xml:space="preserve">/ </w:t>
      </w:r>
      <w:proofErr w:type="spellStart"/>
      <w:r w:rsidRPr="0090108D">
        <w:t>Conclusions</w:t>
      </w:r>
      <w:proofErr w:type="spellEnd"/>
    </w:p>
    <w:p w:rsidR="00897D8F" w:rsidRPr="003557D7" w:rsidRDefault="00897D8F" w:rsidP="00D869DC"/>
    <w:p w:rsidR="00897D8F" w:rsidRPr="003557D7" w:rsidRDefault="00897D8F" w:rsidP="00D869DC">
      <w:r w:rsidRPr="003557D7">
        <w:t xml:space="preserve">Im Rahmen dieser Arbeit wird gezeigt, dass kalorimetrische und </w:t>
      </w:r>
      <w:proofErr w:type="spellStart"/>
      <w:r w:rsidRPr="003557D7">
        <w:t>konduktometrische</w:t>
      </w:r>
      <w:proofErr w:type="spellEnd"/>
      <w:r w:rsidRPr="003557D7">
        <w:t xml:space="preserve"> Messungen zur Charakterisierung der Reaktivität von Calciumsulfatbindemitteln, beeinflusst vor allem durch Phasenzusammensetzung, Gitterdefekte und Mahlfeinheit, besonders geeignet sind.</w:t>
      </w:r>
    </w:p>
    <w:p w:rsidR="00897D8F" w:rsidRPr="003557D7" w:rsidRDefault="00897D8F" w:rsidP="00D869DC"/>
    <w:p w:rsidR="00897D8F" w:rsidRPr="003557D7" w:rsidRDefault="00897D8F" w:rsidP="00D869DC">
      <w:r w:rsidRPr="003557D7">
        <w:t>Bei niedrigen Temperaturen hergestellte</w:t>
      </w:r>
      <w:r w:rsidR="00CD1DB1" w:rsidRPr="003557D7">
        <w:t xml:space="preserve"> B</w:t>
      </w:r>
      <w:r w:rsidRPr="003557D7">
        <w:t>inder</w:t>
      </w:r>
      <w:r w:rsidR="00CD1DB1" w:rsidRPr="003557D7">
        <w:t xml:space="preserve"> zeigen beim Kontakt </w:t>
      </w:r>
      <w:smartTag w:uri="urn:schemas-microsoft-com:office:smarttags" w:element="PersonName">
        <w:r w:rsidR="00CD1DB1" w:rsidRPr="003557D7">
          <w:t>mit</w:t>
        </w:r>
      </w:smartTag>
      <w:r w:rsidR="00CD1DB1" w:rsidRPr="003557D7">
        <w:t xml:space="preserve"> Wasser oft ein diffiziles Verhalten, hervorgerufen durch die parallele Anwesenheit mehrerer Phasen. Außerdem werden durch Brenn- und Mahlprozesse Partikel unterschiedlicher Größe differenziert beeinflusst. Zur Beurteilung der einzelnen </w:t>
      </w:r>
      <w:proofErr w:type="spellStart"/>
      <w:r w:rsidR="00CD1DB1" w:rsidRPr="003557D7">
        <w:t>abbindefähigen</w:t>
      </w:r>
      <w:proofErr w:type="spellEnd"/>
      <w:r w:rsidR="00CD1DB1" w:rsidRPr="003557D7">
        <w:t xml:space="preserve"> Phasen wurde daher </w:t>
      </w:r>
      <w:r w:rsidR="00983991" w:rsidRPr="003557D7">
        <w:t>ein</w:t>
      </w:r>
      <w:r w:rsidR="00CD1DB1" w:rsidRPr="003557D7">
        <w:t xml:space="preserve"> Reaktivitätskennwert definiert.</w:t>
      </w:r>
    </w:p>
    <w:p w:rsidR="00E877C8" w:rsidRPr="003557D7" w:rsidRDefault="00E877C8" w:rsidP="00D869DC"/>
    <w:p w:rsidR="00166499" w:rsidRPr="003557D7" w:rsidRDefault="00166499" w:rsidP="00D869DC">
      <w:r w:rsidRPr="003557D7">
        <w:t xml:space="preserve">Hoch gebrannte Calciumsulfate erreichen eine hohe Reaktivität ausschließlich durch </w:t>
      </w:r>
      <w:proofErr w:type="spellStart"/>
      <w:r w:rsidRPr="003557D7">
        <w:t>Feinstmahlung</w:t>
      </w:r>
      <w:proofErr w:type="spellEnd"/>
      <w:r w:rsidRPr="003557D7">
        <w:t xml:space="preserve">. Ihre (teilweise) Zersetzung erfolgt nicht unterhalb 1250 °C. Die Basizität technischer </w:t>
      </w:r>
      <w:proofErr w:type="spellStart"/>
      <w:r w:rsidRPr="003557D7">
        <w:t>Hochbranntgipsbinder</w:t>
      </w:r>
      <w:proofErr w:type="spellEnd"/>
      <w:r w:rsidRPr="003557D7">
        <w:t xml:space="preserve"> resultiert aus der Zersetzung </w:t>
      </w:r>
      <w:proofErr w:type="spellStart"/>
      <w:r w:rsidRPr="003557D7">
        <w:t>carbonatischer</w:t>
      </w:r>
      <w:proofErr w:type="spellEnd"/>
      <w:r w:rsidRPr="003557D7">
        <w:t xml:space="preserve"> Verunreinigungen</w:t>
      </w:r>
    </w:p>
    <w:p w:rsidR="00CB5D79" w:rsidRPr="0090108D" w:rsidRDefault="002F4777" w:rsidP="00D869DC">
      <w:pPr>
        <w:pStyle w:val="berschrift1"/>
      </w:pPr>
      <w:r w:rsidRPr="0090108D">
        <w:br w:type="page"/>
      </w:r>
      <w:r w:rsidR="00E55F97" w:rsidRPr="0090108D">
        <w:lastRenderedPageBreak/>
        <w:t>Literatur</w:t>
      </w:r>
      <w:r w:rsidR="00510644" w:rsidRPr="0090108D">
        <w:t>/ References</w:t>
      </w:r>
    </w:p>
    <w:p w:rsidR="00E55F97" w:rsidRPr="003557D7" w:rsidRDefault="00E55F97" w:rsidP="00354A4E"/>
    <w:p w:rsidR="00DF3DBD" w:rsidRPr="00D869DC" w:rsidRDefault="00DF3DBD" w:rsidP="00D869DC">
      <w:pPr>
        <w:pStyle w:val="Literatur"/>
      </w:pPr>
      <w:r w:rsidRPr="00D869DC">
        <w:t>[1]</w:t>
      </w:r>
      <w:r w:rsidRPr="00D869DC">
        <w:tab/>
      </w:r>
      <w:proofErr w:type="spellStart"/>
      <w:r w:rsidRPr="00D869DC">
        <w:t>Ottemann</w:t>
      </w:r>
      <w:proofErr w:type="spellEnd"/>
      <w:r w:rsidRPr="00D869DC">
        <w:t xml:space="preserve">, J.: </w:t>
      </w:r>
      <w:r w:rsidRPr="003557D7">
        <w:t>Baustoff Anhydrit</w:t>
      </w:r>
      <w:r w:rsidR="00545C6B" w:rsidRPr="003557D7">
        <w:t xml:space="preserve">, </w:t>
      </w:r>
      <w:r w:rsidRPr="00D869DC">
        <w:t>Verlag Technik Berlin, 1952</w:t>
      </w:r>
    </w:p>
    <w:p w:rsidR="00DF3DBD" w:rsidRPr="003557D7" w:rsidRDefault="00DF3DBD" w:rsidP="00D869DC">
      <w:pPr>
        <w:pStyle w:val="Literatur"/>
      </w:pPr>
    </w:p>
    <w:p w:rsidR="00667DC3" w:rsidRPr="00D869DC" w:rsidRDefault="00DF3DBD" w:rsidP="00D869DC">
      <w:pPr>
        <w:pStyle w:val="Literatur"/>
      </w:pPr>
      <w:r w:rsidRPr="00D869DC">
        <w:t>[2</w:t>
      </w:r>
      <w:r w:rsidR="00667DC3" w:rsidRPr="00D869DC">
        <w:t>]</w:t>
      </w:r>
      <w:r w:rsidR="00667DC3" w:rsidRPr="00D869DC">
        <w:tab/>
      </w:r>
      <w:proofErr w:type="spellStart"/>
      <w:r w:rsidR="00667DC3" w:rsidRPr="00D869DC">
        <w:t>Eipeltauer</w:t>
      </w:r>
      <w:proofErr w:type="spellEnd"/>
      <w:r w:rsidR="00667DC3" w:rsidRPr="00D869DC">
        <w:t xml:space="preserve">, E.: </w:t>
      </w:r>
      <w:r w:rsidR="00667DC3" w:rsidRPr="003557D7">
        <w:t>Aufbereitung und Überführung des Roh</w:t>
      </w:r>
      <w:r w:rsidR="005B4242" w:rsidRPr="003557D7">
        <w:t xml:space="preserve">gipssteines in seine </w:t>
      </w:r>
      <w:proofErr w:type="gramStart"/>
      <w:r w:rsidR="00667DC3" w:rsidRPr="003557D7">
        <w:t>verschiede</w:t>
      </w:r>
      <w:r w:rsidR="005B4242" w:rsidRPr="003557D7">
        <w:t>-</w:t>
      </w:r>
      <w:r w:rsidR="005B4242" w:rsidRPr="003557D7">
        <w:tab/>
      </w:r>
      <w:proofErr w:type="spellStart"/>
      <w:r w:rsidR="00667DC3" w:rsidRPr="003557D7">
        <w:t>nen</w:t>
      </w:r>
      <w:proofErr w:type="spellEnd"/>
      <w:proofErr w:type="gramEnd"/>
      <w:r w:rsidR="00667DC3" w:rsidRPr="003557D7">
        <w:t xml:space="preserve"> </w:t>
      </w:r>
      <w:proofErr w:type="spellStart"/>
      <w:r w:rsidR="00667DC3" w:rsidRPr="003557D7">
        <w:t>Halbhydratplasterformen</w:t>
      </w:r>
      <w:proofErr w:type="spellEnd"/>
      <w:r w:rsidR="00667DC3" w:rsidRPr="00D869DC">
        <w:t>, ZKG 11 (1958), S. 264-272; S. 304-316</w:t>
      </w:r>
    </w:p>
    <w:p w:rsidR="00667DC3" w:rsidRPr="003557D7" w:rsidRDefault="00667DC3" w:rsidP="00D869DC">
      <w:pPr>
        <w:pStyle w:val="Literatur"/>
      </w:pPr>
    </w:p>
    <w:p w:rsidR="00667DC3" w:rsidRPr="00D869DC" w:rsidRDefault="00667DC3" w:rsidP="00D869DC">
      <w:pPr>
        <w:pStyle w:val="Literatur"/>
      </w:pPr>
      <w:r w:rsidRPr="00D869DC">
        <w:t>[</w:t>
      </w:r>
      <w:r w:rsidR="00DF3DBD" w:rsidRPr="00D869DC">
        <w:t>3</w:t>
      </w:r>
      <w:r w:rsidRPr="00D869DC">
        <w:t>]</w:t>
      </w:r>
      <w:r w:rsidRPr="00D869DC">
        <w:tab/>
        <w:t xml:space="preserve">Lehmann, H.; </w:t>
      </w:r>
      <w:proofErr w:type="spellStart"/>
      <w:r w:rsidRPr="00D869DC">
        <w:t>Metha</w:t>
      </w:r>
      <w:proofErr w:type="spellEnd"/>
      <w:r w:rsidRPr="00D869DC">
        <w:t xml:space="preserve">, S.K.: </w:t>
      </w:r>
      <w:proofErr w:type="spellStart"/>
      <w:r w:rsidRPr="003557D7">
        <w:t>Einfluß</w:t>
      </w:r>
      <w:proofErr w:type="spellEnd"/>
      <w:r w:rsidRPr="003557D7">
        <w:t xml:space="preserve"> der </w:t>
      </w:r>
      <w:proofErr w:type="spellStart"/>
      <w:r w:rsidRPr="003557D7">
        <w:t>Kristallitgröße</w:t>
      </w:r>
      <w:proofErr w:type="spellEnd"/>
      <w:r w:rsidRPr="003557D7">
        <w:t xml:space="preserve"> auf die physikalisch-chemischen </w:t>
      </w:r>
      <w:r w:rsidRPr="003557D7">
        <w:tab/>
        <w:t>Eigenschaften verschiedener Calciumsulfat-Hydrate</w:t>
      </w:r>
      <w:r w:rsidRPr="00D869DC">
        <w:t>, TIZ 91(1973) 8, S. 217-222</w:t>
      </w:r>
    </w:p>
    <w:p w:rsidR="00667DC3" w:rsidRPr="003557D7" w:rsidRDefault="00667DC3" w:rsidP="00D869DC">
      <w:pPr>
        <w:pStyle w:val="Literatur"/>
      </w:pPr>
    </w:p>
    <w:p w:rsidR="00667DC3" w:rsidRPr="00D869DC" w:rsidRDefault="00667DC3" w:rsidP="00D869DC">
      <w:pPr>
        <w:pStyle w:val="Literatur"/>
      </w:pPr>
      <w:r w:rsidRPr="00D869DC">
        <w:t>[</w:t>
      </w:r>
      <w:r w:rsidR="00DF3DBD" w:rsidRPr="00D869DC">
        <w:t>4</w:t>
      </w:r>
      <w:r w:rsidRPr="00D869DC">
        <w:t>]</w:t>
      </w:r>
      <w:r w:rsidRPr="00D869DC">
        <w:tab/>
        <w:t xml:space="preserve">Wirsching, F.: </w:t>
      </w:r>
      <w:r w:rsidRPr="003557D7">
        <w:t>Die Phasen des Systems CaSO4</w:t>
      </w:r>
      <w:r w:rsidR="005B4242" w:rsidRPr="003557D7">
        <w:t xml:space="preserve"> – </w:t>
      </w:r>
      <w:r w:rsidRPr="003557D7">
        <w:t>CaSO4</w:t>
      </w:r>
      <w:r w:rsidR="005B4242" w:rsidRPr="003557D7">
        <w:t xml:space="preserve"> ∙ </w:t>
      </w:r>
      <w:r w:rsidRPr="003557D7">
        <w:t>2H2O</w:t>
      </w:r>
      <w:r w:rsidRPr="00D869DC">
        <w:t xml:space="preserve">, ZKG 19 (1966) 10, S. </w:t>
      </w:r>
      <w:r w:rsidRPr="00D869DC">
        <w:tab/>
        <w:t>487-492</w:t>
      </w:r>
    </w:p>
    <w:p w:rsidR="00667DC3" w:rsidRPr="003557D7" w:rsidRDefault="00667DC3" w:rsidP="00D869DC">
      <w:pPr>
        <w:pStyle w:val="Literatur"/>
      </w:pPr>
    </w:p>
    <w:p w:rsidR="00395A52" w:rsidRPr="00D869DC" w:rsidRDefault="00395A52" w:rsidP="00D869DC">
      <w:pPr>
        <w:pStyle w:val="Literatur"/>
      </w:pPr>
      <w:r w:rsidRPr="00D869DC">
        <w:t>[</w:t>
      </w:r>
      <w:r w:rsidR="00DF3DBD" w:rsidRPr="00D869DC">
        <w:t>5</w:t>
      </w:r>
      <w:r w:rsidRPr="00D869DC">
        <w:t>]</w:t>
      </w:r>
      <w:r w:rsidRPr="00D869DC">
        <w:tab/>
        <w:t xml:space="preserve">Henning, O.: </w:t>
      </w:r>
      <w:r w:rsidRPr="003557D7">
        <w:t>Chemie im Bauwesen</w:t>
      </w:r>
      <w:r w:rsidR="00545C6B" w:rsidRPr="003557D7">
        <w:t xml:space="preserve">, </w:t>
      </w:r>
      <w:r w:rsidRPr="00D869DC">
        <w:t>3</w:t>
      </w:r>
      <w:r w:rsidRPr="003557D7">
        <w:t>. Auflage.</w:t>
      </w:r>
      <w:r w:rsidRPr="00D869DC">
        <w:t xml:space="preserve"> Verlag für Bauwesen Berlin, 1977</w:t>
      </w:r>
    </w:p>
    <w:p w:rsidR="00395A52" w:rsidRPr="003557D7" w:rsidRDefault="00395A52" w:rsidP="00D869DC">
      <w:pPr>
        <w:pStyle w:val="Literatur"/>
      </w:pPr>
    </w:p>
    <w:p w:rsidR="00667DC3" w:rsidRPr="00D869DC" w:rsidRDefault="00667DC3" w:rsidP="00D869DC">
      <w:pPr>
        <w:pStyle w:val="Literatur"/>
      </w:pPr>
      <w:bookmarkStart w:id="0" w:name="_Ref107054607"/>
      <w:r w:rsidRPr="003557D7">
        <w:t>[</w:t>
      </w:r>
      <w:r w:rsidR="00DF3DBD" w:rsidRPr="003557D7">
        <w:t>6</w:t>
      </w:r>
      <w:r w:rsidRPr="003557D7">
        <w:t>]</w:t>
      </w:r>
      <w:r w:rsidRPr="003557D7">
        <w:tab/>
        <w:t>Fischer, H.-B</w:t>
      </w:r>
      <w:r w:rsidRPr="00D869DC">
        <w:t xml:space="preserve">.: </w:t>
      </w:r>
      <w:r w:rsidRPr="003557D7">
        <w:t xml:space="preserve">Zum Einfluss chemischer Zusätze auf die Hydratation von </w:t>
      </w:r>
      <w:proofErr w:type="spellStart"/>
      <w:r w:rsidRPr="003557D7">
        <w:t>Branntgips</w:t>
      </w:r>
      <w:proofErr w:type="spellEnd"/>
      <w:r w:rsidRPr="003557D7">
        <w:t xml:space="preserve"> - </w:t>
      </w:r>
      <w:r w:rsidRPr="003557D7">
        <w:tab/>
      </w:r>
      <w:proofErr w:type="spellStart"/>
      <w:r w:rsidRPr="003557D7">
        <w:t>Konduktometrische</w:t>
      </w:r>
      <w:proofErr w:type="spellEnd"/>
      <w:r w:rsidRPr="003557D7">
        <w:t xml:space="preserve"> Untersuchungen</w:t>
      </w:r>
      <w:r w:rsidR="005B4242" w:rsidRPr="00D869DC">
        <w:t>,</w:t>
      </w:r>
      <w:r w:rsidRPr="00D869DC">
        <w:t xml:space="preserve"> Dissertation Hochschule für Architektur und </w:t>
      </w:r>
      <w:r w:rsidRPr="00D869DC">
        <w:tab/>
        <w:t>Bauw</w:t>
      </w:r>
      <w:r w:rsidRPr="003557D7">
        <w:t>e</w:t>
      </w:r>
      <w:r w:rsidRPr="00D869DC">
        <w:t>sen Weimar, 1992</w:t>
      </w:r>
      <w:bookmarkEnd w:id="0"/>
    </w:p>
    <w:p w:rsidR="00545C6B" w:rsidRPr="003557D7" w:rsidRDefault="00545C6B" w:rsidP="00354A4E"/>
    <w:p w:rsidR="002F4777" w:rsidRPr="003557D7" w:rsidRDefault="002F4777" w:rsidP="00354A4E"/>
    <w:p w:rsidR="0088046A" w:rsidRPr="003557D7" w:rsidRDefault="0088046A" w:rsidP="00354A4E"/>
    <w:p w:rsidR="00D869DC" w:rsidRDefault="00510644" w:rsidP="00D869DC">
      <w:pPr>
        <w:pStyle w:val="berschrift1"/>
      </w:pPr>
      <w:r w:rsidRPr="0090108D">
        <w:t>Ansprechpartner/ Autors:</w:t>
      </w:r>
    </w:p>
    <w:p w:rsidR="00D869DC" w:rsidRPr="00D869DC" w:rsidRDefault="00D869DC" w:rsidP="00D869DC"/>
    <w:p w:rsidR="00BE180B" w:rsidRPr="003557D7" w:rsidRDefault="00BE180B" w:rsidP="00D869DC">
      <w:r w:rsidRPr="003557D7">
        <w:t>Dr.-Ing. Hans-Bertram Fischer</w:t>
      </w:r>
      <w:r w:rsidRPr="003557D7">
        <w:tab/>
      </w:r>
      <w:r w:rsidRPr="003557D7">
        <w:tab/>
        <w:t>hans-bertram.fischer@uni-weimar.de</w:t>
      </w:r>
    </w:p>
    <w:p w:rsidR="00BE180B" w:rsidRPr="003557D7" w:rsidRDefault="00BE180B" w:rsidP="00D869DC">
      <w:r w:rsidRPr="003557D7">
        <w:t>Bauhaus-Universität Weimar</w:t>
      </w:r>
    </w:p>
    <w:p w:rsidR="00BE180B" w:rsidRPr="003557D7" w:rsidRDefault="00BE180B" w:rsidP="00D869DC">
      <w:proofErr w:type="spellStart"/>
      <w:r w:rsidRPr="003557D7">
        <w:t>Coudraystr</w:t>
      </w:r>
      <w:proofErr w:type="spellEnd"/>
      <w:r w:rsidRPr="003557D7">
        <w:t>. 11</w:t>
      </w:r>
    </w:p>
    <w:p w:rsidR="00BE180B" w:rsidRPr="003557D7" w:rsidRDefault="00BE180B" w:rsidP="00D869DC"/>
    <w:p w:rsidR="00D869DC" w:rsidRPr="00D869DC" w:rsidRDefault="00BE180B" w:rsidP="006318C0">
      <w:r w:rsidRPr="003557D7">
        <w:t>99421 Weimar</w:t>
      </w:r>
      <w:bookmarkStart w:id="1" w:name="_GoBack"/>
      <w:bookmarkEnd w:id="1"/>
    </w:p>
    <w:sectPr w:rsidR="00D869DC" w:rsidRPr="00D869DC" w:rsidSect="0090108D">
      <w:pgSz w:w="11906" w:h="16838"/>
      <w:pgMar w:top="1701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ADC"/>
    <w:multiLevelType w:val="multilevel"/>
    <w:tmpl w:val="3196CEE2"/>
    <w:lvl w:ilvl="0">
      <w:start w:val="1"/>
      <w:numFmt w:val="decimal"/>
      <w:pStyle w:val="berschrift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DC3537"/>
    <w:multiLevelType w:val="hybridMultilevel"/>
    <w:tmpl w:val="35B84A98"/>
    <w:lvl w:ilvl="0" w:tplc="027A7A4E">
      <w:start w:val="1"/>
      <w:numFmt w:val="decimal"/>
      <w:lvlText w:val="[%1]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CF8"/>
    <w:multiLevelType w:val="hybridMultilevel"/>
    <w:tmpl w:val="31421D32"/>
    <w:lvl w:ilvl="0" w:tplc="EBC6AC1C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 w:tplc="2676EAB6">
      <w:start w:val="1"/>
      <w:numFmt w:val="decimal"/>
      <w:lvlText w:val="[%2]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A43F1"/>
    <w:multiLevelType w:val="hybridMultilevel"/>
    <w:tmpl w:val="5E428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3F2"/>
    <w:multiLevelType w:val="hybridMultilevel"/>
    <w:tmpl w:val="4258B48C"/>
    <w:lvl w:ilvl="0" w:tplc="8640A8E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22CE"/>
    <w:multiLevelType w:val="hybridMultilevel"/>
    <w:tmpl w:val="96E67D1A"/>
    <w:lvl w:ilvl="0" w:tplc="AB86C88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val="en-GB"/>
      </w:rPr>
    </w:lvl>
    <w:lvl w:ilvl="1" w:tplc="472AAC18">
      <w:start w:val="18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5"/>
    <w:rsid w:val="00001C3F"/>
    <w:rsid w:val="00012367"/>
    <w:rsid w:val="00056EBF"/>
    <w:rsid w:val="00066E02"/>
    <w:rsid w:val="000837A1"/>
    <w:rsid w:val="00086DCB"/>
    <w:rsid w:val="000937EF"/>
    <w:rsid w:val="00097899"/>
    <w:rsid w:val="000A5000"/>
    <w:rsid w:val="000A6AF9"/>
    <w:rsid w:val="000C2A86"/>
    <w:rsid w:val="000C5FB1"/>
    <w:rsid w:val="000E0445"/>
    <w:rsid w:val="000F2923"/>
    <w:rsid w:val="001048DC"/>
    <w:rsid w:val="001049D2"/>
    <w:rsid w:val="001058DA"/>
    <w:rsid w:val="00122161"/>
    <w:rsid w:val="00133FF5"/>
    <w:rsid w:val="00165A85"/>
    <w:rsid w:val="00165B4C"/>
    <w:rsid w:val="00166499"/>
    <w:rsid w:val="001670BB"/>
    <w:rsid w:val="001773A5"/>
    <w:rsid w:val="00180374"/>
    <w:rsid w:val="001922B9"/>
    <w:rsid w:val="00194F08"/>
    <w:rsid w:val="001A4AD4"/>
    <w:rsid w:val="001B085F"/>
    <w:rsid w:val="001C6146"/>
    <w:rsid w:val="001E13C2"/>
    <w:rsid w:val="001E243F"/>
    <w:rsid w:val="00220A09"/>
    <w:rsid w:val="002375D5"/>
    <w:rsid w:val="00240515"/>
    <w:rsid w:val="00244229"/>
    <w:rsid w:val="00255703"/>
    <w:rsid w:val="002628CF"/>
    <w:rsid w:val="00270C18"/>
    <w:rsid w:val="0028073C"/>
    <w:rsid w:val="002831B5"/>
    <w:rsid w:val="002A104E"/>
    <w:rsid w:val="002C0EF7"/>
    <w:rsid w:val="002D5238"/>
    <w:rsid w:val="002F4777"/>
    <w:rsid w:val="003079A0"/>
    <w:rsid w:val="00310514"/>
    <w:rsid w:val="00323974"/>
    <w:rsid w:val="00334FB0"/>
    <w:rsid w:val="00350E63"/>
    <w:rsid w:val="00354A4E"/>
    <w:rsid w:val="003557D7"/>
    <w:rsid w:val="00384B8B"/>
    <w:rsid w:val="0039203E"/>
    <w:rsid w:val="00395A52"/>
    <w:rsid w:val="003B31C7"/>
    <w:rsid w:val="003D4CF2"/>
    <w:rsid w:val="003F472A"/>
    <w:rsid w:val="00404E14"/>
    <w:rsid w:val="00406A80"/>
    <w:rsid w:val="00411009"/>
    <w:rsid w:val="004362D1"/>
    <w:rsid w:val="00464707"/>
    <w:rsid w:val="00473C17"/>
    <w:rsid w:val="00480C6C"/>
    <w:rsid w:val="004868FB"/>
    <w:rsid w:val="0048793D"/>
    <w:rsid w:val="004C700A"/>
    <w:rsid w:val="004D0506"/>
    <w:rsid w:val="004F1B74"/>
    <w:rsid w:val="00501EF8"/>
    <w:rsid w:val="00506237"/>
    <w:rsid w:val="00510644"/>
    <w:rsid w:val="00520B95"/>
    <w:rsid w:val="00524A60"/>
    <w:rsid w:val="005372AA"/>
    <w:rsid w:val="00545C6B"/>
    <w:rsid w:val="00551F6A"/>
    <w:rsid w:val="00566E1C"/>
    <w:rsid w:val="00571656"/>
    <w:rsid w:val="005A0537"/>
    <w:rsid w:val="005B4242"/>
    <w:rsid w:val="005B5D88"/>
    <w:rsid w:val="005B7095"/>
    <w:rsid w:val="005C0D0F"/>
    <w:rsid w:val="005D11C0"/>
    <w:rsid w:val="0060403D"/>
    <w:rsid w:val="00623B4D"/>
    <w:rsid w:val="00626717"/>
    <w:rsid w:val="0063177A"/>
    <w:rsid w:val="006318C0"/>
    <w:rsid w:val="00633D86"/>
    <w:rsid w:val="00646024"/>
    <w:rsid w:val="00663038"/>
    <w:rsid w:val="006649CB"/>
    <w:rsid w:val="00667DC3"/>
    <w:rsid w:val="006756F2"/>
    <w:rsid w:val="006808C8"/>
    <w:rsid w:val="006B4A26"/>
    <w:rsid w:val="006E7E5D"/>
    <w:rsid w:val="00716B69"/>
    <w:rsid w:val="007170A8"/>
    <w:rsid w:val="00726DF1"/>
    <w:rsid w:val="00750E05"/>
    <w:rsid w:val="00763944"/>
    <w:rsid w:val="007A12A2"/>
    <w:rsid w:val="007B5386"/>
    <w:rsid w:val="007C33C6"/>
    <w:rsid w:val="007D277B"/>
    <w:rsid w:val="007E2B8A"/>
    <w:rsid w:val="007F17E3"/>
    <w:rsid w:val="007F2F57"/>
    <w:rsid w:val="008306B6"/>
    <w:rsid w:val="00835905"/>
    <w:rsid w:val="008426FA"/>
    <w:rsid w:val="00854C45"/>
    <w:rsid w:val="00857B99"/>
    <w:rsid w:val="008738ED"/>
    <w:rsid w:val="0088046A"/>
    <w:rsid w:val="00897D8F"/>
    <w:rsid w:val="008B63EE"/>
    <w:rsid w:val="008C3323"/>
    <w:rsid w:val="008D4717"/>
    <w:rsid w:val="0090108D"/>
    <w:rsid w:val="00911301"/>
    <w:rsid w:val="009133B7"/>
    <w:rsid w:val="00925654"/>
    <w:rsid w:val="0093333F"/>
    <w:rsid w:val="00953DDD"/>
    <w:rsid w:val="00970A13"/>
    <w:rsid w:val="009715CE"/>
    <w:rsid w:val="00983991"/>
    <w:rsid w:val="009B2421"/>
    <w:rsid w:val="009D30D0"/>
    <w:rsid w:val="009E6894"/>
    <w:rsid w:val="00A03697"/>
    <w:rsid w:val="00A05C59"/>
    <w:rsid w:val="00A26A94"/>
    <w:rsid w:val="00A36972"/>
    <w:rsid w:val="00A526EE"/>
    <w:rsid w:val="00A615FA"/>
    <w:rsid w:val="00A61B58"/>
    <w:rsid w:val="00A8497E"/>
    <w:rsid w:val="00A955CF"/>
    <w:rsid w:val="00AA064C"/>
    <w:rsid w:val="00AC0F93"/>
    <w:rsid w:val="00AC53BD"/>
    <w:rsid w:val="00AD1963"/>
    <w:rsid w:val="00AD4834"/>
    <w:rsid w:val="00AD4D57"/>
    <w:rsid w:val="00AE0AB1"/>
    <w:rsid w:val="00AF12BD"/>
    <w:rsid w:val="00B05B62"/>
    <w:rsid w:val="00B21467"/>
    <w:rsid w:val="00B24C9E"/>
    <w:rsid w:val="00B30257"/>
    <w:rsid w:val="00B555A3"/>
    <w:rsid w:val="00B879F4"/>
    <w:rsid w:val="00B9281E"/>
    <w:rsid w:val="00B93CE9"/>
    <w:rsid w:val="00BB2743"/>
    <w:rsid w:val="00BB48B9"/>
    <w:rsid w:val="00BE10B2"/>
    <w:rsid w:val="00BE180B"/>
    <w:rsid w:val="00BF1987"/>
    <w:rsid w:val="00BF3DBB"/>
    <w:rsid w:val="00C02ECA"/>
    <w:rsid w:val="00C12097"/>
    <w:rsid w:val="00C230D8"/>
    <w:rsid w:val="00C262A0"/>
    <w:rsid w:val="00C35A11"/>
    <w:rsid w:val="00CA2EB6"/>
    <w:rsid w:val="00CB4DCD"/>
    <w:rsid w:val="00CB5D79"/>
    <w:rsid w:val="00CC359D"/>
    <w:rsid w:val="00CD19D5"/>
    <w:rsid w:val="00CD1DB1"/>
    <w:rsid w:val="00CF1ED8"/>
    <w:rsid w:val="00CF73A2"/>
    <w:rsid w:val="00D130F0"/>
    <w:rsid w:val="00D27496"/>
    <w:rsid w:val="00D60A8A"/>
    <w:rsid w:val="00D67EB0"/>
    <w:rsid w:val="00D75887"/>
    <w:rsid w:val="00D76C57"/>
    <w:rsid w:val="00D85D14"/>
    <w:rsid w:val="00D869DC"/>
    <w:rsid w:val="00DB2F0A"/>
    <w:rsid w:val="00DC6518"/>
    <w:rsid w:val="00DE2809"/>
    <w:rsid w:val="00DF3DBD"/>
    <w:rsid w:val="00DF5BB6"/>
    <w:rsid w:val="00DF74F9"/>
    <w:rsid w:val="00E33CF1"/>
    <w:rsid w:val="00E35A17"/>
    <w:rsid w:val="00E45DD9"/>
    <w:rsid w:val="00E55F97"/>
    <w:rsid w:val="00E62CD8"/>
    <w:rsid w:val="00E64D1F"/>
    <w:rsid w:val="00E72877"/>
    <w:rsid w:val="00E825BF"/>
    <w:rsid w:val="00E877C8"/>
    <w:rsid w:val="00ED4DB3"/>
    <w:rsid w:val="00EE124E"/>
    <w:rsid w:val="00EE1D9E"/>
    <w:rsid w:val="00EF59E3"/>
    <w:rsid w:val="00EF7E86"/>
    <w:rsid w:val="00F06716"/>
    <w:rsid w:val="00F231E3"/>
    <w:rsid w:val="00F24F83"/>
    <w:rsid w:val="00F5037C"/>
    <w:rsid w:val="00F7189C"/>
    <w:rsid w:val="00F73AB4"/>
    <w:rsid w:val="00F75163"/>
    <w:rsid w:val="00F86968"/>
    <w:rsid w:val="00FC7004"/>
    <w:rsid w:val="00FD2EC8"/>
    <w:rsid w:val="00FF2D42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BD41BD"/>
  <w15:chartTrackingRefBased/>
  <w15:docId w15:val="{F9B288C9-EF45-48FF-BAB3-A71B980F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/>
    <w:lsdException w:name="heading 3" w:locked="0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locked="0"/>
    <w:lsdException w:name="caption" w:locked="0" w:qFormat="1"/>
    <w:lsdException w:name="Title" w:locked="0" w:qFormat="1"/>
    <w:lsdException w:name="Default Paragraph Font" w:locked="0"/>
    <w:lsdException w:name="Body Text" w:locked="0"/>
    <w:lsdException w:name="Subtitle" w:locked="0" w:qFormat="1"/>
    <w:lsdException w:name="Body Text 2" w:locked="0"/>
    <w:lsdException w:name="HTML Top of Form" w:locked="0"/>
    <w:lsdException w:name="HTML Bottom of Form" w:locked="0"/>
    <w:lsdException w:name="Normal (Web)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3C6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33C6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ocked/>
    <w:rsid w:val="00086DCB"/>
    <w:pPr>
      <w:keepNext/>
      <w:numPr>
        <w:numId w:val="2"/>
      </w:numPr>
      <w:spacing w:before="240" w:after="60" w:line="312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locked/>
    <w:rsid w:val="00086DCB"/>
    <w:pPr>
      <w:keepNext/>
      <w:numPr>
        <w:ilvl w:val="1"/>
        <w:numId w:val="2"/>
      </w:numPr>
      <w:spacing w:before="240" w:after="60" w:line="312" w:lineRule="auto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sid w:val="00835905"/>
  </w:style>
  <w:style w:type="table" w:customStyle="1" w:styleId="Tabellengitternetz">
    <w:name w:val="Tabellengitternetz"/>
    <w:basedOn w:val="NormaleTabelle"/>
    <w:semiHidden/>
    <w:locked/>
    <w:rsid w:val="0083590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Autorennamen"/>
    <w:basedOn w:val="Standard"/>
    <w:next w:val="Standard"/>
    <w:link w:val="BeschriftungZchn"/>
    <w:qFormat/>
    <w:rsid w:val="007C33C6"/>
    <w:pPr>
      <w:jc w:val="left"/>
    </w:pPr>
    <w:rPr>
      <w:b/>
      <w:bCs/>
      <w:szCs w:val="20"/>
    </w:rPr>
  </w:style>
  <w:style w:type="character" w:customStyle="1" w:styleId="BeschriftungZchn">
    <w:name w:val="Beschriftung Zchn"/>
    <w:aliases w:val="Autorennamen Zchn"/>
    <w:link w:val="Beschriftung"/>
    <w:rsid w:val="007C33C6"/>
    <w:rPr>
      <w:rFonts w:ascii="Arial" w:hAnsi="Arial"/>
      <w:b/>
      <w:bCs/>
      <w:sz w:val="24"/>
    </w:rPr>
  </w:style>
  <w:style w:type="character" w:customStyle="1" w:styleId="berschrift3Zchn">
    <w:name w:val="Überschrift 3 Zchn"/>
    <w:link w:val="berschrift3"/>
    <w:rsid w:val="00122161"/>
    <w:rPr>
      <w:rFonts w:ascii="Arial" w:hAnsi="Arial" w:cs="Arial"/>
      <w:b/>
      <w:bCs/>
      <w:sz w:val="24"/>
      <w:szCs w:val="26"/>
      <w:lang w:val="de-DE" w:eastAsia="de-DE" w:bidi="ar-SA"/>
    </w:rPr>
  </w:style>
  <w:style w:type="table" w:customStyle="1" w:styleId="Tabellengitternetz1">
    <w:name w:val="Tabellengitternetz1"/>
    <w:basedOn w:val="NormaleTabelle"/>
    <w:next w:val="Tabellengitternetz"/>
    <w:semiHidden/>
    <w:locked/>
    <w:rsid w:val="00726DF1"/>
    <w:pPr>
      <w:tabs>
        <w:tab w:val="right" w:pos="864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">
    <w:name w:val="Abb"/>
    <w:basedOn w:val="Standard"/>
    <w:link w:val="AbbZchn"/>
    <w:locked/>
    <w:rsid w:val="00A526EE"/>
    <w:pPr>
      <w:spacing w:before="120" w:after="120"/>
      <w:jc w:val="left"/>
    </w:pPr>
    <w:rPr>
      <w:sz w:val="20"/>
      <w:szCs w:val="20"/>
    </w:rPr>
  </w:style>
  <w:style w:type="character" w:customStyle="1" w:styleId="AbbZchn">
    <w:name w:val="Abb Zchn"/>
    <w:link w:val="Abb"/>
    <w:rsid w:val="00A526EE"/>
    <w:rPr>
      <w:rFonts w:ascii="Arial" w:hAnsi="Arial"/>
      <w:lang w:val="de-DE" w:eastAsia="de-DE" w:bidi="ar-SA"/>
    </w:rPr>
  </w:style>
  <w:style w:type="paragraph" w:customStyle="1" w:styleId="Bildunterschrift">
    <w:name w:val="Bildunterschrift"/>
    <w:basedOn w:val="Standard"/>
    <w:next w:val="Standard"/>
    <w:link w:val="BildunterschriftZchn"/>
    <w:autoRedefine/>
    <w:locked/>
    <w:rsid w:val="00D60A8A"/>
    <w:pPr>
      <w:tabs>
        <w:tab w:val="left" w:pos="567"/>
        <w:tab w:val="left" w:pos="851"/>
        <w:tab w:val="left" w:pos="5387"/>
      </w:tabs>
      <w:spacing w:before="60" w:after="240"/>
      <w:ind w:left="1134" w:hanging="1134"/>
      <w:jc w:val="left"/>
    </w:pPr>
    <w:rPr>
      <w:noProof/>
    </w:rPr>
  </w:style>
  <w:style w:type="character" w:customStyle="1" w:styleId="BildunterschriftZchn">
    <w:name w:val="Bildunterschrift Zchn"/>
    <w:link w:val="Bildunterschrift"/>
    <w:rsid w:val="00D60A8A"/>
    <w:rPr>
      <w:rFonts w:ascii="Arial" w:hAnsi="Arial"/>
      <w:noProof/>
      <w:sz w:val="24"/>
      <w:szCs w:val="24"/>
      <w:lang w:val="de-DE" w:eastAsia="de-DE" w:bidi="ar-SA"/>
    </w:rPr>
  </w:style>
  <w:style w:type="paragraph" w:customStyle="1" w:styleId="Tabellenberschrift">
    <w:name w:val="Tabellenüberschrift"/>
    <w:basedOn w:val="Standard"/>
    <w:next w:val="Standard"/>
    <w:autoRedefine/>
    <w:locked/>
    <w:rsid w:val="00566E1C"/>
    <w:pPr>
      <w:keepNext/>
      <w:keepLines/>
      <w:tabs>
        <w:tab w:val="left" w:pos="1134"/>
      </w:tabs>
      <w:spacing w:before="240" w:after="60"/>
      <w:ind w:left="1191" w:hanging="1191"/>
      <w:jc w:val="left"/>
    </w:pPr>
    <w:rPr>
      <w:rFonts w:ascii="Times New Roman" w:hAnsi="Times New Roman"/>
      <w:i/>
    </w:rPr>
  </w:style>
  <w:style w:type="paragraph" w:styleId="Textkrper2">
    <w:name w:val="Body Text 2"/>
    <w:basedOn w:val="Standard"/>
    <w:locked/>
    <w:rsid w:val="00571656"/>
    <w:pPr>
      <w:spacing w:after="120" w:line="480" w:lineRule="auto"/>
    </w:pPr>
  </w:style>
  <w:style w:type="character" w:customStyle="1" w:styleId="berschrift1Zchn">
    <w:name w:val="Überschrift 1 Zchn"/>
    <w:link w:val="berschrift1"/>
    <w:rsid w:val="007C33C6"/>
    <w:rPr>
      <w:rFonts w:ascii="Arial" w:hAnsi="Arial" w:cs="Arial"/>
      <w:b/>
      <w:bCs/>
      <w:kern w:val="32"/>
      <w:sz w:val="22"/>
      <w:szCs w:val="32"/>
    </w:rPr>
  </w:style>
  <w:style w:type="paragraph" w:styleId="Sprechblasentext">
    <w:name w:val="Balloon Text"/>
    <w:basedOn w:val="Standard"/>
    <w:link w:val="SprechblasentextZchn"/>
    <w:locked/>
    <w:rsid w:val="0076394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63944"/>
    <w:rPr>
      <w:rFonts w:ascii="Tahoma" w:hAnsi="Tahoma" w:cs="Tahoma"/>
      <w:sz w:val="16"/>
      <w:szCs w:val="16"/>
    </w:rPr>
  </w:style>
  <w:style w:type="paragraph" w:styleId="Titel">
    <w:name w:val="Title"/>
    <w:aliases w:val="Vortragstitel"/>
    <w:basedOn w:val="Standard"/>
    <w:next w:val="Standard"/>
    <w:link w:val="TitelZchn"/>
    <w:qFormat/>
    <w:rsid w:val="00D869DC"/>
    <w:pPr>
      <w:jc w:val="left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elZchn">
    <w:name w:val="Titel Zchn"/>
    <w:aliases w:val="Vortragstitel Zchn"/>
    <w:basedOn w:val="Absatz-Standardschriftart"/>
    <w:link w:val="Titel"/>
    <w:rsid w:val="00D869DC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Untertitel">
    <w:name w:val="Subtitle"/>
    <w:aliases w:val="Untertitel - Überschrift"/>
    <w:basedOn w:val="Standard"/>
    <w:next w:val="Standard"/>
    <w:link w:val="UntertitelZchn"/>
    <w:qFormat/>
    <w:rsid w:val="007C33C6"/>
    <w:pPr>
      <w:jc w:val="left"/>
      <w:outlineLvl w:val="1"/>
    </w:pPr>
    <w:rPr>
      <w:rFonts w:eastAsiaTheme="majorEastAsia" w:cstheme="majorBidi"/>
      <w:b/>
      <w:sz w:val="20"/>
    </w:rPr>
  </w:style>
  <w:style w:type="character" w:customStyle="1" w:styleId="UntertitelZchn">
    <w:name w:val="Untertitel Zchn"/>
    <w:aliases w:val="Untertitel - Überschrift Zchn"/>
    <w:basedOn w:val="Absatz-Standardschriftart"/>
    <w:link w:val="Untertitel"/>
    <w:rsid w:val="007C33C6"/>
    <w:rPr>
      <w:rFonts w:ascii="Arial" w:eastAsiaTheme="majorEastAsia" w:hAnsi="Arial" w:cstheme="majorBidi"/>
      <w:b/>
      <w:szCs w:val="24"/>
    </w:rPr>
  </w:style>
  <w:style w:type="paragraph" w:customStyle="1" w:styleId="Bild-Tab-Untertitel">
    <w:name w:val="Bild-Tab-Untertitel"/>
    <w:basedOn w:val="Untertitel"/>
    <w:link w:val="Bild-Tab-UntertitelZchn"/>
    <w:qFormat/>
    <w:rsid w:val="00D869DC"/>
    <w:rPr>
      <w:b w:val="0"/>
    </w:rPr>
  </w:style>
  <w:style w:type="paragraph" w:customStyle="1" w:styleId="Literatur">
    <w:name w:val="Literatur"/>
    <w:basedOn w:val="Standard"/>
    <w:link w:val="LiteraturZchn"/>
    <w:qFormat/>
    <w:rsid w:val="00D869DC"/>
    <w:rPr>
      <w:rFonts w:cs="Arial"/>
      <w:sz w:val="20"/>
      <w:szCs w:val="20"/>
    </w:rPr>
  </w:style>
  <w:style w:type="character" w:customStyle="1" w:styleId="Bild-Tab-UntertitelZchn">
    <w:name w:val="Bild-Tab-Untertitel Zchn"/>
    <w:basedOn w:val="UntertitelZchn"/>
    <w:link w:val="Bild-Tab-Untertitel"/>
    <w:rsid w:val="00D869DC"/>
    <w:rPr>
      <w:rFonts w:ascii="Arial" w:eastAsiaTheme="majorEastAsia" w:hAnsi="Arial" w:cstheme="majorBidi"/>
      <w:b w:val="0"/>
      <w:szCs w:val="24"/>
    </w:rPr>
  </w:style>
  <w:style w:type="character" w:customStyle="1" w:styleId="LiteraturZchn">
    <w:name w:val="Literatur Zchn"/>
    <w:basedOn w:val="Absatz-Standardschriftart"/>
    <w:link w:val="Literatur"/>
    <w:rsid w:val="00D869D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ibausil</vt:lpstr>
    </vt:vector>
  </TitlesOfParts>
  <Company>FIB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ibausil</dc:title>
  <dc:subject/>
  <dc:creator>Fischer</dc:creator>
  <cp:keywords/>
  <cp:lastModifiedBy>Antonia Volke</cp:lastModifiedBy>
  <cp:revision>4</cp:revision>
  <cp:lastPrinted>2020-04-17T06:41:00Z</cp:lastPrinted>
  <dcterms:created xsi:type="dcterms:W3CDTF">2020-04-17T06:40:00Z</dcterms:created>
  <dcterms:modified xsi:type="dcterms:W3CDTF">2020-04-17T07:00:00Z</dcterms:modified>
</cp:coreProperties>
</file>